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1" w:tblpY="586"/>
        <w:tblW w:w="15388" w:type="dxa"/>
        <w:tblLayout w:type="fixed"/>
        <w:tblLook w:val="04A0" w:firstRow="1" w:lastRow="0" w:firstColumn="1" w:lastColumn="0" w:noHBand="0" w:noVBand="1"/>
      </w:tblPr>
      <w:tblGrid>
        <w:gridCol w:w="1271"/>
        <w:gridCol w:w="2404"/>
        <w:gridCol w:w="4019"/>
        <w:gridCol w:w="3431"/>
        <w:gridCol w:w="965"/>
        <w:gridCol w:w="1407"/>
        <w:gridCol w:w="1891"/>
      </w:tblGrid>
      <w:tr w:rsidR="00C3243C" w:rsidRPr="00FD2A64" w14:paraId="1482DA32" w14:textId="77777777" w:rsidTr="00250BEE">
        <w:trPr>
          <w:trHeight w:val="1026"/>
        </w:trPr>
        <w:tc>
          <w:tcPr>
            <w:tcW w:w="3675" w:type="dxa"/>
            <w:gridSpan w:val="2"/>
            <w:shd w:val="clear" w:color="auto" w:fill="auto"/>
          </w:tcPr>
          <w:p w14:paraId="7D27D7D8" w14:textId="77777777" w:rsidR="00C3243C" w:rsidRPr="00FD2A64" w:rsidRDefault="00CE21AA" w:rsidP="00250BEE">
            <w:pPr>
              <w:shd w:val="clear" w:color="auto" w:fill="FFFFFF" w:themeFill="background1"/>
              <w:tabs>
                <w:tab w:val="left" w:pos="2820"/>
              </w:tabs>
              <w:rPr>
                <w:rFonts w:cstheme="minorHAnsi"/>
                <w:b/>
                <w:i/>
                <w:sz w:val="24"/>
                <w:szCs w:val="24"/>
                <w:u w:val="single"/>
              </w:rPr>
            </w:pPr>
            <w:r w:rsidRPr="00FD2A64">
              <w:rPr>
                <w:rFonts w:cstheme="minorHAnsi"/>
                <w:b/>
                <w:i/>
                <w:sz w:val="24"/>
                <w:szCs w:val="24"/>
                <w:u w:val="single"/>
              </w:rPr>
              <w:t>Domaine disciplinaire</w:t>
            </w:r>
          </w:p>
          <w:sdt>
            <w:sdtPr>
              <w:rPr>
                <w:rStyle w:val="Style5"/>
                <w:rFonts w:asciiTheme="minorHAnsi" w:hAnsiTheme="minorHAnsi"/>
                <w:sz w:val="24"/>
                <w:szCs w:val="24"/>
              </w:rPr>
              <w:id w:val="1392696333"/>
              <w:placeholder>
                <w:docPart w:val="737C2E4BECA841FD87540AF962D5D38C"/>
              </w:placeholder>
              <w:showingPlcHdr/>
              <w:comboBox>
                <w:listItem w:value="Choisissez un élément."/>
                <w:listItem w:displayText="Education physique et sportive" w:value="Education physique et sportive"/>
                <w:listItem w:displayText="Enseignement moral et civique" w:value="Enseignement moral et civique"/>
                <w:listItem w:displayText="Enseignements artistiques" w:value="Enseignements artistiques"/>
                <w:listItem w:displayText="Français " w:value="Français "/>
                <w:listItem w:displayText="Anglais" w:value="Anglais"/>
                <w:listItem w:displayText="Mathématiques " w:value="Mathématiques "/>
                <w:listItem w:displayText="Questionner le monde " w:value="Questionner le monde "/>
              </w:comboBox>
            </w:sdtPr>
            <w:sdtEndPr>
              <w:rPr>
                <w:rStyle w:val="Style5"/>
              </w:rPr>
            </w:sdtEndPr>
            <w:sdtContent>
              <w:p w14:paraId="05F0E485" w14:textId="772992E9" w:rsidR="006E105B" w:rsidRPr="00A33F7B" w:rsidRDefault="008368C7" w:rsidP="006E105B">
                <w:pPr>
                  <w:shd w:val="clear" w:color="auto" w:fill="FFFFFF" w:themeFill="background1"/>
                  <w:rPr>
                    <w:sz w:val="24"/>
                    <w:szCs w:val="24"/>
                    <w:u w:val="single"/>
                  </w:rPr>
                </w:pPr>
                <w:r>
                  <w:t>Choisissez un élément.</w:t>
                </w:r>
              </w:p>
            </w:sdtContent>
          </w:sdt>
          <w:p w14:paraId="4E4225AD" w14:textId="1575C8B2" w:rsidR="00C3243C" w:rsidRPr="00FD2A64" w:rsidRDefault="00C3243C" w:rsidP="00250BEE">
            <w:pPr>
              <w:shd w:val="clear" w:color="auto" w:fill="FFFFFF" w:themeFill="background1"/>
              <w:rPr>
                <w:rFonts w:cstheme="minorHAnsi"/>
                <w:b/>
                <w:sz w:val="24"/>
                <w:szCs w:val="24"/>
              </w:rPr>
            </w:pPr>
          </w:p>
        </w:tc>
        <w:tc>
          <w:tcPr>
            <w:tcW w:w="8415" w:type="dxa"/>
            <w:gridSpan w:val="3"/>
            <w:shd w:val="clear" w:color="auto" w:fill="auto"/>
          </w:tcPr>
          <w:p w14:paraId="5AAC3849" w14:textId="77777777"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 xml:space="preserve">Domaine du socle commun </w:t>
            </w:r>
          </w:p>
          <w:sdt>
            <w:sdtPr>
              <w:rPr>
                <w:rStyle w:val="Style5"/>
                <w:rFonts w:asciiTheme="minorHAnsi" w:hAnsiTheme="minorHAnsi"/>
                <w:sz w:val="24"/>
                <w:szCs w:val="24"/>
              </w:rPr>
              <w:id w:val="1290856385"/>
              <w:placeholder>
                <w:docPart w:val="D7C4C5719199421987DCD91FC16590F3"/>
              </w:placeholder>
              <w:showingPlcHdr/>
              <w:comboBox>
                <w:listItem w:value="Choisissez un élément."/>
                <w:listItem w:displayText="Domaine 1 : les langages pour penser et communiquer " w:value="Domaine 1 : les langages pour penser et communiquer "/>
                <w:listItem w:displayText="Domaine 2 : les méthodes et les outils pour apprendre " w:value="Domaine 2 : les méthodes et les outils pour apprendre "/>
                <w:listItem w:displayText="Domaine 3 : la formation de la personne et du citoyen" w:value="Domaine 3 : la formation de la personne et du citoyen"/>
                <w:listItem w:displayText="Domaine 4 : les systèmes naturels et les systèmes techniques" w:value="Domaine 4 : les systèmes naturels et les systèmes techniques"/>
                <w:listItem w:displayText="Domaine 5 : les représentations du monde et les activités humaines " w:value="Domaine 5 : les représentations du monde et les activités humaines "/>
              </w:comboBox>
            </w:sdtPr>
            <w:sdtEndPr>
              <w:rPr>
                <w:rStyle w:val="Style5"/>
              </w:rPr>
            </w:sdtEndPr>
            <w:sdtContent>
              <w:p w14:paraId="2ECD04A9" w14:textId="05B21D57" w:rsidR="006E105B" w:rsidRPr="00A33F7B" w:rsidRDefault="006E105B" w:rsidP="006E105B">
                <w:pPr>
                  <w:shd w:val="clear" w:color="auto" w:fill="FFFFFF" w:themeFill="background1"/>
                  <w:rPr>
                    <w:sz w:val="24"/>
                    <w:szCs w:val="24"/>
                  </w:rPr>
                </w:pPr>
                <w:r>
                  <w:t>Choisissez un élément.</w:t>
                </w:r>
              </w:p>
            </w:sdtContent>
          </w:sdt>
          <w:sdt>
            <w:sdtPr>
              <w:rPr>
                <w:rStyle w:val="Style5"/>
                <w:rFonts w:asciiTheme="minorHAnsi" w:hAnsiTheme="minorHAnsi"/>
                <w:sz w:val="24"/>
                <w:szCs w:val="24"/>
              </w:rPr>
              <w:id w:val="1797249264"/>
              <w:placeholder>
                <w:docPart w:val="63ECDC1DB8BE4F49BF250081D03368AE"/>
              </w:placeholder>
              <w:showingPlcHdr/>
              <w:comboBox>
                <w:listItem w:value="Choisissez un élément."/>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listItem w:displayText="4.1 Mettre en œuvre des démarches scientifiques" w:value="4.1 Mettre en œuvre des démarches scientifiques"/>
                <w:listItem w:displayText="4.2 Concevoir, créer et réaliser " w:value="4.2 Concevoir, créer et réaliser "/>
                <w:listItem w:displayText="4.3 Comprendre les responsabilités individuelles et collectives" w:value="4.3 Comprendre les responsabilités individuelles et collectives"/>
                <w:listItem w:displayText="5.1 Se repérer dans l’espace et le temps" w:value="5.1 Se repérer dans l’espace et le temps"/>
                <w:listItem w:displayText="5.2 Connaître les organisations et les représentations du monde" w:value="5.2 Connaître les organisations et les représentations du monde"/>
                <w:listItem w:displayText="5.3 Inventer, élaborer, produire " w:value="5.3 Inventer, élaborer, produire "/>
              </w:comboBox>
            </w:sdtPr>
            <w:sdtEndPr>
              <w:rPr>
                <w:rStyle w:val="Style5"/>
              </w:rPr>
            </w:sdtEndPr>
            <w:sdtContent>
              <w:p w14:paraId="1AAC8530" w14:textId="5EB3FC94" w:rsidR="00C3243C" w:rsidRPr="00FD2A64" w:rsidRDefault="006E105B" w:rsidP="006E105B">
                <w:pPr>
                  <w:shd w:val="clear" w:color="auto" w:fill="FFFFFF" w:themeFill="background1"/>
                  <w:rPr>
                    <w:rStyle w:val="Style5"/>
                    <w:rFonts w:asciiTheme="minorHAnsi" w:hAnsiTheme="minorHAnsi" w:cstheme="minorHAnsi"/>
                    <w:sz w:val="24"/>
                    <w:szCs w:val="24"/>
                  </w:rPr>
                </w:pPr>
                <w:r w:rsidRPr="008368C7">
                  <w:rPr>
                    <w:shd w:val="clear" w:color="auto" w:fill="FFFFFF" w:themeFill="background1"/>
                  </w:rPr>
                  <w:t>Choisissez un élément.</w:t>
                </w:r>
              </w:p>
            </w:sdtContent>
          </w:sdt>
        </w:tc>
        <w:tc>
          <w:tcPr>
            <w:tcW w:w="3298" w:type="dxa"/>
            <w:gridSpan w:val="2"/>
            <w:shd w:val="clear" w:color="auto" w:fill="F2F2F2" w:themeFill="background1" w:themeFillShade="F2"/>
            <w:vAlign w:val="center"/>
          </w:tcPr>
          <w:p w14:paraId="745C5056" w14:textId="3337CD63" w:rsidR="00C3243C" w:rsidRPr="00FD2A64" w:rsidRDefault="00FD2A64" w:rsidP="00250BEE">
            <w:pPr>
              <w:snapToGrid w:val="0"/>
              <w:spacing w:line="360" w:lineRule="auto"/>
              <w:jc w:val="center"/>
              <w:rPr>
                <w:rFonts w:cstheme="minorHAnsi"/>
                <w:sz w:val="32"/>
                <w:szCs w:val="32"/>
              </w:rPr>
            </w:pPr>
            <w:r w:rsidRPr="00FD2A64">
              <w:rPr>
                <w:rFonts w:cstheme="minorHAnsi"/>
                <w:b/>
                <w:bCs/>
                <w:sz w:val="32"/>
                <w:szCs w:val="32"/>
              </w:rPr>
              <w:t>Niveau(x)</w:t>
            </w:r>
          </w:p>
        </w:tc>
      </w:tr>
      <w:tr w:rsidR="00C3243C" w:rsidRPr="00FD2A64" w14:paraId="0EFA4C6E" w14:textId="77777777" w:rsidTr="00250BEE">
        <w:trPr>
          <w:trHeight w:val="529"/>
        </w:trPr>
        <w:tc>
          <w:tcPr>
            <w:tcW w:w="7694" w:type="dxa"/>
            <w:gridSpan w:val="3"/>
            <w:shd w:val="clear" w:color="auto" w:fill="F2F2F2" w:themeFill="background1" w:themeFillShade="F2"/>
            <w:vAlign w:val="center"/>
          </w:tcPr>
          <w:p w14:paraId="7AF979D1" w14:textId="09344A9B" w:rsidR="00C3243C" w:rsidRPr="00FD2A64" w:rsidRDefault="00FD2A64" w:rsidP="00250BEE">
            <w:pPr>
              <w:jc w:val="center"/>
              <w:rPr>
                <w:rStyle w:val="Style5"/>
                <w:rFonts w:asciiTheme="minorHAnsi" w:hAnsiTheme="minorHAnsi" w:cstheme="minorHAnsi"/>
                <w:b/>
                <w:bCs/>
                <w:sz w:val="32"/>
                <w:szCs w:val="32"/>
              </w:rPr>
            </w:pPr>
            <w:r w:rsidRPr="00FD2A64">
              <w:rPr>
                <w:rFonts w:cstheme="minorHAnsi"/>
                <w:b/>
                <w:bCs/>
                <w:sz w:val="32"/>
                <w:szCs w:val="32"/>
              </w:rPr>
              <w:t>Titre de la séquence</w:t>
            </w:r>
          </w:p>
        </w:tc>
        <w:tc>
          <w:tcPr>
            <w:tcW w:w="7694" w:type="dxa"/>
            <w:gridSpan w:val="4"/>
            <w:shd w:val="clear" w:color="auto" w:fill="F2F2F2" w:themeFill="background1" w:themeFillShade="F2"/>
            <w:vAlign w:val="center"/>
          </w:tcPr>
          <w:p w14:paraId="4FC335F8" w14:textId="2B59FAC3" w:rsidR="00C3243C" w:rsidRPr="00FD2A64" w:rsidRDefault="00CE21AA" w:rsidP="00250BEE">
            <w:pPr>
              <w:jc w:val="center"/>
              <w:rPr>
                <w:rFonts w:cstheme="minorHAnsi"/>
                <w:b/>
                <w:bCs/>
                <w:sz w:val="32"/>
                <w:szCs w:val="32"/>
                <w:shd w:val="clear" w:color="auto" w:fill="F2F2F2" w:themeFill="background1" w:themeFillShade="F2"/>
              </w:rPr>
            </w:pPr>
            <w:r w:rsidRPr="00FD2A64">
              <w:rPr>
                <w:rFonts w:cstheme="minorHAnsi"/>
                <w:b/>
                <w:bCs/>
                <w:sz w:val="32"/>
                <w:szCs w:val="32"/>
              </w:rPr>
              <w:t>SEANCE N</w:t>
            </w:r>
            <w:proofErr w:type="gramStart"/>
            <w:r w:rsidRPr="00FD2A64">
              <w:rPr>
                <w:rFonts w:cstheme="minorHAnsi"/>
                <w:b/>
                <w:bCs/>
                <w:sz w:val="32"/>
                <w:szCs w:val="32"/>
              </w:rPr>
              <w:t>°:</w:t>
            </w:r>
            <w:proofErr w:type="gramEnd"/>
            <w:r w:rsidRPr="00FD2A64">
              <w:rPr>
                <w:rFonts w:cstheme="minorHAnsi"/>
                <w:b/>
                <w:bCs/>
                <w:sz w:val="32"/>
                <w:szCs w:val="32"/>
              </w:rPr>
              <w:t xml:space="preserve"> </w:t>
            </w:r>
            <w:r w:rsidR="00FD2A64" w:rsidRPr="00FD2A64">
              <w:rPr>
                <w:rFonts w:cstheme="minorHAnsi"/>
                <w:b/>
                <w:bCs/>
                <w:sz w:val="32"/>
                <w:szCs w:val="32"/>
              </w:rPr>
              <w:t xml:space="preserve"> titre de la séance</w:t>
            </w:r>
          </w:p>
        </w:tc>
      </w:tr>
      <w:tr w:rsidR="00C3243C" w:rsidRPr="00FD2A64" w14:paraId="528EE2E7" w14:textId="77777777" w:rsidTr="009515E8">
        <w:trPr>
          <w:trHeight w:val="817"/>
        </w:trPr>
        <w:tc>
          <w:tcPr>
            <w:tcW w:w="7694" w:type="dxa"/>
            <w:gridSpan w:val="3"/>
            <w:shd w:val="clear" w:color="auto" w:fill="auto"/>
          </w:tcPr>
          <w:p w14:paraId="3352C991" w14:textId="77777777"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 xml:space="preserve">Attendus de fin de cycle </w:t>
            </w:r>
          </w:p>
          <w:p w14:paraId="0A0B7C99" w14:textId="0C92ADC0" w:rsidR="00C3243C" w:rsidRPr="00FD2A64" w:rsidRDefault="00C3243C" w:rsidP="00250BEE">
            <w:pPr>
              <w:shd w:val="clear" w:color="auto" w:fill="FFFFFF" w:themeFill="background1"/>
              <w:rPr>
                <w:rFonts w:cstheme="minorHAnsi"/>
                <w:b/>
                <w:i/>
                <w:sz w:val="24"/>
                <w:szCs w:val="24"/>
                <w:u w:val="single"/>
              </w:rPr>
            </w:pPr>
          </w:p>
        </w:tc>
        <w:tc>
          <w:tcPr>
            <w:tcW w:w="7694" w:type="dxa"/>
            <w:gridSpan w:val="4"/>
            <w:shd w:val="clear" w:color="auto" w:fill="auto"/>
          </w:tcPr>
          <w:p w14:paraId="75B7A08B" w14:textId="4B649D30"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Objectifs</w:t>
            </w:r>
            <w:r w:rsidR="00FD2A64" w:rsidRPr="00FD2A64">
              <w:rPr>
                <w:rFonts w:cstheme="minorHAnsi"/>
                <w:b/>
                <w:i/>
                <w:sz w:val="24"/>
                <w:szCs w:val="24"/>
                <w:u w:val="single"/>
              </w:rPr>
              <w:t xml:space="preserve"> de la séquence</w:t>
            </w:r>
          </w:p>
          <w:p w14:paraId="57116CFC" w14:textId="693C4A48" w:rsidR="00C3243C" w:rsidRPr="00FD2A64" w:rsidRDefault="00C3243C" w:rsidP="00250BEE">
            <w:pPr>
              <w:shd w:val="clear" w:color="auto" w:fill="FFFFFF" w:themeFill="background1"/>
              <w:rPr>
                <w:rFonts w:cstheme="minorHAnsi"/>
                <w:b/>
                <w:i/>
                <w:sz w:val="24"/>
                <w:szCs w:val="24"/>
                <w:u w:val="single"/>
              </w:rPr>
            </w:pPr>
          </w:p>
        </w:tc>
      </w:tr>
      <w:tr w:rsidR="00C3243C" w:rsidRPr="00FD2A64" w14:paraId="00419C4A" w14:textId="77777777" w:rsidTr="00250BEE">
        <w:trPr>
          <w:trHeight w:val="754"/>
        </w:trPr>
        <w:tc>
          <w:tcPr>
            <w:tcW w:w="15388" w:type="dxa"/>
            <w:gridSpan w:val="7"/>
            <w:shd w:val="clear" w:color="auto" w:fill="auto"/>
          </w:tcPr>
          <w:p w14:paraId="4EA38C36" w14:textId="77777777"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 xml:space="preserve">Objectif de la séance </w:t>
            </w:r>
          </w:p>
          <w:p w14:paraId="7346DAB7" w14:textId="06180E6B" w:rsidR="00C3243C" w:rsidRPr="00FD2A64" w:rsidRDefault="009515E8" w:rsidP="00250BEE">
            <w:pPr>
              <w:shd w:val="clear" w:color="auto" w:fill="FFFFFF" w:themeFill="background1"/>
              <w:rPr>
                <w:rFonts w:cstheme="minorHAnsi"/>
                <w:b/>
                <w:i/>
                <w:sz w:val="24"/>
                <w:szCs w:val="24"/>
                <w:u w:val="single"/>
              </w:rPr>
            </w:pPr>
            <w:sdt>
              <w:sdtPr>
                <w:rPr>
                  <w:rStyle w:val="Style5"/>
                  <w:rFonts w:asciiTheme="minorHAnsi" w:hAnsiTheme="minorHAnsi" w:cstheme="minorHAnsi"/>
                  <w:sz w:val="24"/>
                  <w:szCs w:val="24"/>
                </w:rPr>
                <w:id w:val="46731544"/>
                <w:placeholder>
                  <w:docPart w:val="{bef2698b-8f51-4eb9-bdf1-fbf31a140774}"/>
                </w:placeholder>
                <w:showingPlcHdr/>
                <w:comboBox>
                  <w:listItem w:value="Choisissez un élément."/>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 w:value="Utiliser le lien entre nombre et mesure de grandeurs une unité étant choisi"/>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Mesurer des longueurs avec un instrument adapté, notamment en reportant une unité." w:value="Mesurer des longueurs avec un instrument adapté, notamment en reportant une unité."/>
                  <w:listItem w:displayText="Encadrer une grandeur par deux nombres entiers d'unités." w:value="Encadrer une grandeur par deux nombres entiers d'unité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érer ou trouver le milieu d'un segment." w:value="Repérer ou trouv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EndPr>
                <w:rPr>
                  <w:rStyle w:val="Policepardfaut"/>
                  <w:b/>
                  <w:i/>
                  <w:u w:val="single"/>
                </w:rPr>
              </w:sdtEndPr>
              <w:sdtContent>
                <w:r w:rsidR="00FD2A64" w:rsidRPr="00FD2A64">
                  <w:rPr>
                    <w:rFonts w:cstheme="minorHAnsi"/>
                  </w:rPr>
                  <w:t>Choisissez un élément.</w:t>
                </w:r>
              </w:sdtContent>
            </w:sdt>
          </w:p>
        </w:tc>
      </w:tr>
      <w:tr w:rsidR="00C3243C" w:rsidRPr="00FD2A64" w14:paraId="433E5D64" w14:textId="77777777" w:rsidTr="008368C7">
        <w:trPr>
          <w:trHeight w:val="342"/>
        </w:trPr>
        <w:tc>
          <w:tcPr>
            <w:tcW w:w="1271" w:type="dxa"/>
            <w:shd w:val="clear" w:color="auto" w:fill="F2F2F2" w:themeFill="background1" w:themeFillShade="F2"/>
            <w:vAlign w:val="center"/>
          </w:tcPr>
          <w:p w14:paraId="70157575" w14:textId="4C56D26B" w:rsidR="00C3243C" w:rsidRPr="008368C7" w:rsidRDefault="00FD2A64" w:rsidP="008368C7">
            <w:pPr>
              <w:jc w:val="center"/>
              <w:rPr>
                <w:rFonts w:cstheme="minorHAnsi"/>
                <w:b/>
                <w:bCs/>
              </w:rPr>
            </w:pPr>
            <w:r w:rsidRPr="008368C7">
              <w:rPr>
                <w:rFonts w:cstheme="minorHAnsi"/>
                <w:b/>
                <w:bCs/>
              </w:rPr>
              <w:t>Modalités</w:t>
            </w:r>
          </w:p>
        </w:tc>
        <w:tc>
          <w:tcPr>
            <w:tcW w:w="9854" w:type="dxa"/>
            <w:gridSpan w:val="3"/>
            <w:shd w:val="clear" w:color="auto" w:fill="F2F2F2" w:themeFill="background1" w:themeFillShade="F2"/>
            <w:vAlign w:val="center"/>
          </w:tcPr>
          <w:p w14:paraId="0247FAA7" w14:textId="4D5B2CC4" w:rsidR="00C3243C" w:rsidRPr="008368C7" w:rsidRDefault="00CE21AA" w:rsidP="008368C7">
            <w:pPr>
              <w:jc w:val="center"/>
              <w:rPr>
                <w:rFonts w:cstheme="minorHAnsi"/>
                <w:b/>
                <w:bCs/>
              </w:rPr>
            </w:pPr>
            <w:r w:rsidRPr="008368C7">
              <w:rPr>
                <w:rFonts w:cstheme="minorHAnsi"/>
                <w:b/>
                <w:bCs/>
              </w:rPr>
              <w:t xml:space="preserve">Déroulement de la </w:t>
            </w:r>
            <w:r w:rsidR="008368C7">
              <w:rPr>
                <w:rFonts w:cstheme="minorHAnsi"/>
                <w:b/>
                <w:bCs/>
              </w:rPr>
              <w:t>s</w:t>
            </w:r>
            <w:r w:rsidRPr="008368C7">
              <w:rPr>
                <w:rFonts w:cstheme="minorHAnsi"/>
                <w:b/>
                <w:bCs/>
              </w:rPr>
              <w:t xml:space="preserve">éance </w:t>
            </w:r>
            <w:r w:rsidRPr="008368C7">
              <w:rPr>
                <w:rFonts w:cstheme="minorHAnsi"/>
                <w:b/>
                <w:bCs/>
                <w:i/>
                <w:iCs/>
              </w:rPr>
              <w:t>(</w:t>
            </w:r>
            <w:r w:rsidR="00B54984" w:rsidRPr="008368C7">
              <w:rPr>
                <w:rFonts w:cstheme="minorHAnsi"/>
                <w:b/>
                <w:bCs/>
                <w:i/>
                <w:iCs/>
              </w:rPr>
              <w:t>durée)</w:t>
            </w:r>
          </w:p>
        </w:tc>
        <w:tc>
          <w:tcPr>
            <w:tcW w:w="2372" w:type="dxa"/>
            <w:gridSpan w:val="2"/>
            <w:shd w:val="clear" w:color="auto" w:fill="F2F2F2" w:themeFill="background1" w:themeFillShade="F2"/>
            <w:vAlign w:val="center"/>
          </w:tcPr>
          <w:p w14:paraId="1E677ECF" w14:textId="77777777" w:rsidR="00C3243C" w:rsidRPr="00FD2A64" w:rsidRDefault="00CE21AA" w:rsidP="008368C7">
            <w:pPr>
              <w:jc w:val="center"/>
              <w:rPr>
                <w:rFonts w:cstheme="minorHAnsi"/>
                <w:sz w:val="24"/>
                <w:szCs w:val="24"/>
              </w:rPr>
            </w:pPr>
            <w:r w:rsidRPr="00FD2A64">
              <w:rPr>
                <w:rFonts w:cstheme="minorHAnsi"/>
                <w:b/>
                <w:sz w:val="24"/>
                <w:szCs w:val="24"/>
              </w:rPr>
              <w:t>Matériel</w:t>
            </w:r>
          </w:p>
        </w:tc>
        <w:tc>
          <w:tcPr>
            <w:tcW w:w="1891" w:type="dxa"/>
            <w:shd w:val="clear" w:color="auto" w:fill="F2F2F2" w:themeFill="background1" w:themeFillShade="F2"/>
            <w:vAlign w:val="center"/>
          </w:tcPr>
          <w:p w14:paraId="03789024" w14:textId="77777777" w:rsidR="00C3243C" w:rsidRPr="00FD2A64" w:rsidRDefault="00CE21AA" w:rsidP="008368C7">
            <w:pPr>
              <w:jc w:val="center"/>
              <w:rPr>
                <w:rFonts w:cstheme="minorHAnsi"/>
                <w:sz w:val="24"/>
                <w:szCs w:val="24"/>
              </w:rPr>
            </w:pPr>
            <w:r w:rsidRPr="00FD2A64">
              <w:rPr>
                <w:rFonts w:cstheme="minorHAnsi"/>
                <w:b/>
                <w:sz w:val="24"/>
                <w:szCs w:val="24"/>
              </w:rPr>
              <w:t>Bilan</w:t>
            </w:r>
          </w:p>
        </w:tc>
      </w:tr>
      <w:tr w:rsidR="00082C99" w:rsidRPr="00FD2A64" w14:paraId="7535CD74" w14:textId="77777777" w:rsidTr="00082C99">
        <w:trPr>
          <w:trHeight w:val="885"/>
        </w:trPr>
        <w:tc>
          <w:tcPr>
            <w:tcW w:w="1271" w:type="dxa"/>
          </w:tcPr>
          <w:p w14:paraId="6F901B18" w14:textId="77777777" w:rsidR="00082C99" w:rsidRPr="0030556D" w:rsidRDefault="00082C99" w:rsidP="00250BEE">
            <w:pPr>
              <w:rPr>
                <w:rFonts w:cstheme="minorHAnsi"/>
              </w:rPr>
            </w:pPr>
          </w:p>
          <w:p w14:paraId="49C3F148" w14:textId="35C64A58" w:rsidR="00082C99" w:rsidRPr="0030556D" w:rsidRDefault="00082C99" w:rsidP="00250BEE">
            <w:pPr>
              <w:rPr>
                <w:rFonts w:cstheme="minorHAnsi"/>
              </w:rPr>
            </w:pPr>
            <w:r w:rsidRPr="0030556D">
              <w:rPr>
                <w:rFonts w:cstheme="minorHAnsi"/>
              </w:rPr>
              <w:t>Collectif</w:t>
            </w:r>
          </w:p>
          <w:p w14:paraId="5980E422" w14:textId="77777777" w:rsidR="00082C99" w:rsidRPr="0030556D" w:rsidRDefault="00082C99" w:rsidP="00250BEE">
            <w:pPr>
              <w:rPr>
                <w:rFonts w:cstheme="minorHAnsi"/>
              </w:rPr>
            </w:pPr>
          </w:p>
          <w:p w14:paraId="4A919487" w14:textId="214DD885" w:rsidR="00082C99" w:rsidRPr="0030556D" w:rsidRDefault="00082C99" w:rsidP="00250BEE">
            <w:pPr>
              <w:rPr>
                <w:rFonts w:cstheme="minorHAnsi"/>
              </w:rPr>
            </w:pPr>
          </w:p>
        </w:tc>
        <w:tc>
          <w:tcPr>
            <w:tcW w:w="9854" w:type="dxa"/>
            <w:gridSpan w:val="3"/>
          </w:tcPr>
          <w:p w14:paraId="4DFBD8A8" w14:textId="6DCD1A88" w:rsidR="00082C99" w:rsidRPr="0030556D" w:rsidRDefault="00082C99" w:rsidP="00250BEE">
            <w:pPr>
              <w:rPr>
                <w:rFonts w:cstheme="minorHAnsi"/>
                <w:b/>
                <w:iCs/>
              </w:rPr>
            </w:pPr>
            <w:r w:rsidRPr="0030556D">
              <w:rPr>
                <w:rFonts w:cstheme="minorHAnsi"/>
                <w:b/>
                <w:iCs/>
                <w:u w:val="single"/>
              </w:rPr>
              <w:t xml:space="preserve">Phase de mise en route et appropriation </w:t>
            </w:r>
            <w:r w:rsidRPr="0030556D">
              <w:rPr>
                <w:rFonts w:cstheme="minorHAnsi"/>
                <w:bCs/>
                <w:i/>
                <w:u w:val="single"/>
              </w:rPr>
              <w:t>(durée)</w:t>
            </w:r>
            <w:r w:rsidRPr="0030556D">
              <w:rPr>
                <w:rFonts w:cstheme="minorHAnsi"/>
                <w:b/>
                <w:iCs/>
                <w:u w:val="single"/>
              </w:rPr>
              <w:t xml:space="preserve"> :</w:t>
            </w:r>
            <w:r w:rsidRPr="0030556D">
              <w:rPr>
                <w:rFonts w:cstheme="minorHAnsi"/>
                <w:b/>
                <w:iCs/>
              </w:rPr>
              <w:t xml:space="preserve"> </w:t>
            </w:r>
          </w:p>
          <w:p w14:paraId="0201513C" w14:textId="7A0CCF64" w:rsidR="00082C99" w:rsidRPr="0030556D" w:rsidRDefault="00082C99" w:rsidP="00250BEE">
            <w:pPr>
              <w:pStyle w:val="Paragraphedeliste"/>
              <w:numPr>
                <w:ilvl w:val="0"/>
                <w:numId w:val="1"/>
              </w:numPr>
              <w:rPr>
                <w:rFonts w:cstheme="minorHAnsi"/>
              </w:rPr>
            </w:pPr>
            <w:r w:rsidRPr="0030556D">
              <w:rPr>
                <w:rFonts w:cstheme="minorHAnsi"/>
              </w:rPr>
              <w:t>Mise en route : rappel des acquis précédents</w:t>
            </w:r>
          </w:p>
          <w:p w14:paraId="6F7B72A5" w14:textId="2ABEA4D3" w:rsidR="00082C99" w:rsidRPr="0030556D" w:rsidRDefault="00082C99" w:rsidP="00B54984">
            <w:pPr>
              <w:pStyle w:val="Paragraphedeliste"/>
              <w:numPr>
                <w:ilvl w:val="0"/>
                <w:numId w:val="1"/>
              </w:numPr>
              <w:rPr>
                <w:rFonts w:cstheme="minorHAnsi"/>
                <w:bCs/>
                <w:iCs/>
              </w:rPr>
            </w:pPr>
            <w:r w:rsidRPr="0030556D">
              <w:rPr>
                <w:rFonts w:cstheme="minorHAnsi"/>
              </w:rPr>
              <w:t>Entrée dans la situation proposée : consignes (modalités, contraintes)</w:t>
            </w:r>
          </w:p>
        </w:tc>
        <w:tc>
          <w:tcPr>
            <w:tcW w:w="2372" w:type="dxa"/>
            <w:gridSpan w:val="2"/>
          </w:tcPr>
          <w:p w14:paraId="6DEA1767" w14:textId="5E0B356B" w:rsidR="00082C99" w:rsidRPr="00FD2A64" w:rsidRDefault="00082C99" w:rsidP="00250BEE">
            <w:pPr>
              <w:rPr>
                <w:rFonts w:cstheme="minorHAnsi"/>
                <w:sz w:val="24"/>
                <w:szCs w:val="24"/>
              </w:rPr>
            </w:pPr>
          </w:p>
        </w:tc>
        <w:tc>
          <w:tcPr>
            <w:tcW w:w="1891" w:type="dxa"/>
          </w:tcPr>
          <w:p w14:paraId="4890C72C" w14:textId="77777777" w:rsidR="00082C99" w:rsidRPr="00FD2A64" w:rsidRDefault="00082C99" w:rsidP="00250BEE">
            <w:pPr>
              <w:rPr>
                <w:rFonts w:cstheme="minorHAnsi"/>
                <w:sz w:val="24"/>
                <w:szCs w:val="24"/>
              </w:rPr>
            </w:pPr>
          </w:p>
        </w:tc>
      </w:tr>
      <w:tr w:rsidR="00082C99" w:rsidRPr="00FD2A64" w14:paraId="39CA9E58" w14:textId="77777777" w:rsidTr="00082C99">
        <w:trPr>
          <w:trHeight w:val="885"/>
        </w:trPr>
        <w:tc>
          <w:tcPr>
            <w:tcW w:w="1271" w:type="dxa"/>
          </w:tcPr>
          <w:p w14:paraId="20E32CE8" w14:textId="77777777" w:rsidR="00082C99" w:rsidRPr="0030556D" w:rsidRDefault="00082C99" w:rsidP="00250BEE">
            <w:pPr>
              <w:rPr>
                <w:rFonts w:cstheme="minorHAnsi"/>
                <w:bCs/>
                <w:iCs/>
              </w:rPr>
            </w:pPr>
            <w:r w:rsidRPr="0030556D">
              <w:rPr>
                <w:rFonts w:cstheme="minorHAnsi"/>
                <w:bCs/>
                <w:iCs/>
              </w:rPr>
              <w:t>Individuel</w:t>
            </w:r>
          </w:p>
          <w:p w14:paraId="2AEA6945" w14:textId="2F141373" w:rsidR="00082C99" w:rsidRPr="0030556D" w:rsidRDefault="00082C99" w:rsidP="00250BEE">
            <w:pPr>
              <w:rPr>
                <w:rFonts w:cstheme="minorHAnsi"/>
                <w:bCs/>
                <w:iCs/>
              </w:rPr>
            </w:pPr>
            <w:r w:rsidRPr="0030556D">
              <w:rPr>
                <w:rFonts w:cstheme="minorHAnsi"/>
                <w:bCs/>
                <w:iCs/>
              </w:rPr>
              <w:t>Groupes</w:t>
            </w:r>
          </w:p>
        </w:tc>
        <w:tc>
          <w:tcPr>
            <w:tcW w:w="9854" w:type="dxa"/>
            <w:gridSpan w:val="3"/>
          </w:tcPr>
          <w:p w14:paraId="7DD550BB" w14:textId="4DC30B39" w:rsidR="00082C99" w:rsidRPr="0030556D" w:rsidRDefault="00082C99" w:rsidP="00250BEE">
            <w:pPr>
              <w:rPr>
                <w:rFonts w:cstheme="minorHAnsi"/>
                <w:b/>
                <w:iCs/>
              </w:rPr>
            </w:pPr>
            <w:r w:rsidRPr="0030556D">
              <w:rPr>
                <w:rFonts w:cstheme="minorHAnsi"/>
                <w:b/>
                <w:iCs/>
                <w:u w:val="single"/>
              </w:rPr>
              <w:t xml:space="preserve">Phase de recherche (ou situation problème) </w:t>
            </w:r>
            <w:r w:rsidRPr="0030556D">
              <w:rPr>
                <w:rFonts w:cstheme="minorHAnsi"/>
                <w:bCs/>
                <w:i/>
                <w:u w:val="single"/>
              </w:rPr>
              <w:t>(durée)</w:t>
            </w:r>
            <w:r w:rsidRPr="0030556D">
              <w:rPr>
                <w:rFonts w:cstheme="minorHAnsi"/>
                <w:b/>
                <w:iCs/>
                <w:u w:val="single"/>
              </w:rPr>
              <w:t xml:space="preserve"> </w:t>
            </w:r>
            <w:r w:rsidRPr="0030556D">
              <w:rPr>
                <w:rFonts w:cstheme="minorHAnsi"/>
                <w:b/>
                <w:iCs/>
              </w:rPr>
              <w:t xml:space="preserve">: </w:t>
            </w:r>
          </w:p>
          <w:p w14:paraId="411E6B16" w14:textId="5BF6CC9A" w:rsidR="00082C99" w:rsidRPr="0030556D" w:rsidRDefault="00082C99" w:rsidP="00CC18DF">
            <w:pPr>
              <w:pStyle w:val="Paragraphedeliste"/>
              <w:numPr>
                <w:ilvl w:val="0"/>
                <w:numId w:val="2"/>
              </w:numPr>
              <w:rPr>
                <w:rFonts w:cstheme="minorHAnsi"/>
              </w:rPr>
            </w:pPr>
            <w:r w:rsidRPr="0030556D">
              <w:rPr>
                <w:rFonts w:cstheme="minorHAnsi"/>
              </w:rPr>
              <w:t>Mise en situation de recherche (d’abord seul puis en groupe)</w:t>
            </w:r>
          </w:p>
        </w:tc>
        <w:tc>
          <w:tcPr>
            <w:tcW w:w="2372" w:type="dxa"/>
            <w:gridSpan w:val="2"/>
          </w:tcPr>
          <w:p w14:paraId="2A5248D1" w14:textId="1BC87FDE" w:rsidR="00082C99" w:rsidRPr="00FD2A64" w:rsidRDefault="00082C99" w:rsidP="00250BEE">
            <w:pPr>
              <w:rPr>
                <w:rFonts w:cstheme="minorHAnsi"/>
                <w:sz w:val="24"/>
                <w:szCs w:val="24"/>
              </w:rPr>
            </w:pPr>
          </w:p>
        </w:tc>
        <w:tc>
          <w:tcPr>
            <w:tcW w:w="1891" w:type="dxa"/>
          </w:tcPr>
          <w:p w14:paraId="31C05005" w14:textId="77777777" w:rsidR="00082C99" w:rsidRPr="00FD2A64" w:rsidRDefault="00082C99" w:rsidP="00250BEE">
            <w:pPr>
              <w:rPr>
                <w:rFonts w:cstheme="minorHAnsi"/>
                <w:sz w:val="24"/>
                <w:szCs w:val="24"/>
              </w:rPr>
            </w:pPr>
          </w:p>
        </w:tc>
      </w:tr>
      <w:tr w:rsidR="00082C99" w:rsidRPr="00FD2A64" w14:paraId="2ADC7939" w14:textId="77777777" w:rsidTr="00082C99">
        <w:trPr>
          <w:trHeight w:val="885"/>
        </w:trPr>
        <w:tc>
          <w:tcPr>
            <w:tcW w:w="1271" w:type="dxa"/>
          </w:tcPr>
          <w:p w14:paraId="2D29573C" w14:textId="719A3A42" w:rsidR="00082C99" w:rsidRPr="0030556D" w:rsidRDefault="00082C99" w:rsidP="00250BEE">
            <w:pPr>
              <w:rPr>
                <w:rFonts w:cstheme="minorHAnsi"/>
              </w:rPr>
            </w:pPr>
            <w:r w:rsidRPr="0030556D">
              <w:rPr>
                <w:rFonts w:cstheme="minorHAnsi"/>
              </w:rPr>
              <w:t>Collectif</w:t>
            </w:r>
          </w:p>
        </w:tc>
        <w:tc>
          <w:tcPr>
            <w:tcW w:w="9854" w:type="dxa"/>
            <w:gridSpan w:val="3"/>
          </w:tcPr>
          <w:p w14:paraId="2604544B" w14:textId="4A14C4C2" w:rsidR="00082C99" w:rsidRPr="0030556D" w:rsidRDefault="00082C99" w:rsidP="00250BEE">
            <w:pPr>
              <w:rPr>
                <w:rFonts w:cstheme="minorHAnsi"/>
                <w:b/>
                <w:iCs/>
                <w:u w:val="single"/>
              </w:rPr>
            </w:pPr>
            <w:r w:rsidRPr="0030556D">
              <w:rPr>
                <w:rFonts w:cstheme="minorHAnsi"/>
                <w:b/>
                <w:iCs/>
                <w:u w:val="single"/>
              </w:rPr>
              <w:t xml:space="preserve">Confrontation </w:t>
            </w:r>
            <w:r w:rsidRPr="0030556D">
              <w:rPr>
                <w:rFonts w:cstheme="minorHAnsi"/>
                <w:bCs/>
                <w:i/>
                <w:u w:val="single"/>
              </w:rPr>
              <w:t>(durée)</w:t>
            </w:r>
            <w:r w:rsidRPr="0030556D">
              <w:rPr>
                <w:rFonts w:cstheme="minorHAnsi"/>
                <w:b/>
                <w:iCs/>
                <w:u w:val="single"/>
              </w:rPr>
              <w:t xml:space="preserve"> </w:t>
            </w:r>
            <w:r w:rsidRPr="0030556D">
              <w:rPr>
                <w:rFonts w:cstheme="minorHAnsi"/>
                <w:b/>
                <w:iCs/>
              </w:rPr>
              <w:t xml:space="preserve">: </w:t>
            </w:r>
          </w:p>
          <w:p w14:paraId="6580C254" w14:textId="17632AFA" w:rsidR="00082C99" w:rsidRPr="0030556D" w:rsidRDefault="00082C99" w:rsidP="0025507B">
            <w:pPr>
              <w:pStyle w:val="Paragraphedeliste"/>
              <w:numPr>
                <w:ilvl w:val="0"/>
                <w:numId w:val="3"/>
              </w:numPr>
              <w:rPr>
                <w:rFonts w:cstheme="minorHAnsi"/>
                <w:b/>
                <w:iCs/>
                <w:u w:val="single"/>
              </w:rPr>
            </w:pPr>
            <w:r w:rsidRPr="0030556D">
              <w:rPr>
                <w:rFonts w:cstheme="minorHAnsi"/>
                <w:bCs/>
                <w:iCs/>
              </w:rPr>
              <w:t xml:space="preserve">Mise en commun (Comment ?) </w:t>
            </w:r>
          </w:p>
        </w:tc>
        <w:tc>
          <w:tcPr>
            <w:tcW w:w="2372" w:type="dxa"/>
            <w:gridSpan w:val="2"/>
          </w:tcPr>
          <w:p w14:paraId="3A476B5A" w14:textId="7AEDB1D9" w:rsidR="00082C99" w:rsidRPr="00FD2A64" w:rsidRDefault="00082C99" w:rsidP="00250BEE">
            <w:pPr>
              <w:rPr>
                <w:rFonts w:cstheme="minorHAnsi"/>
                <w:sz w:val="24"/>
                <w:szCs w:val="24"/>
              </w:rPr>
            </w:pPr>
          </w:p>
        </w:tc>
        <w:tc>
          <w:tcPr>
            <w:tcW w:w="1891" w:type="dxa"/>
          </w:tcPr>
          <w:p w14:paraId="60EE23B3" w14:textId="77777777" w:rsidR="00082C99" w:rsidRPr="00FD2A64" w:rsidRDefault="00082C99" w:rsidP="00250BEE">
            <w:pPr>
              <w:rPr>
                <w:rFonts w:cstheme="minorHAnsi"/>
                <w:sz w:val="24"/>
                <w:szCs w:val="24"/>
              </w:rPr>
            </w:pPr>
          </w:p>
        </w:tc>
      </w:tr>
      <w:tr w:rsidR="00082C99" w:rsidRPr="00FD2A64" w14:paraId="45CE11A4" w14:textId="77777777" w:rsidTr="00082C99">
        <w:trPr>
          <w:trHeight w:val="465"/>
        </w:trPr>
        <w:tc>
          <w:tcPr>
            <w:tcW w:w="1271" w:type="dxa"/>
          </w:tcPr>
          <w:p w14:paraId="67234876" w14:textId="6F5C6908" w:rsidR="00082C99" w:rsidRPr="0030556D" w:rsidRDefault="00082C99" w:rsidP="00250BEE">
            <w:pPr>
              <w:rPr>
                <w:rFonts w:cstheme="minorHAnsi"/>
              </w:rPr>
            </w:pPr>
            <w:r w:rsidRPr="0030556D">
              <w:rPr>
                <w:rFonts w:cstheme="minorHAnsi"/>
              </w:rPr>
              <w:t>Collectif</w:t>
            </w:r>
          </w:p>
        </w:tc>
        <w:tc>
          <w:tcPr>
            <w:tcW w:w="9854" w:type="dxa"/>
            <w:gridSpan w:val="3"/>
          </w:tcPr>
          <w:p w14:paraId="4F9FBF04" w14:textId="5AB4BB23" w:rsidR="00082C99" w:rsidRPr="0030556D" w:rsidRDefault="00082C99" w:rsidP="00250BEE">
            <w:pPr>
              <w:rPr>
                <w:rFonts w:cstheme="minorHAnsi"/>
                <w:b/>
                <w:iCs/>
              </w:rPr>
            </w:pPr>
            <w:r w:rsidRPr="0030556D">
              <w:rPr>
                <w:rFonts w:cstheme="minorHAnsi"/>
                <w:b/>
                <w:iCs/>
                <w:u w:val="single"/>
              </w:rPr>
              <w:t xml:space="preserve">Synthèse / structuration / institutionnalisation </w:t>
            </w:r>
            <w:r w:rsidRPr="0030556D">
              <w:rPr>
                <w:rFonts w:cstheme="minorHAnsi"/>
                <w:bCs/>
                <w:i/>
                <w:u w:val="single"/>
              </w:rPr>
              <w:t>(durée)</w:t>
            </w:r>
            <w:r w:rsidRPr="0030556D">
              <w:rPr>
                <w:rFonts w:cstheme="minorHAnsi"/>
                <w:b/>
                <w:iCs/>
                <w:u w:val="single"/>
              </w:rPr>
              <w:t xml:space="preserve"> :</w:t>
            </w:r>
            <w:r w:rsidRPr="0030556D">
              <w:rPr>
                <w:rFonts w:cstheme="minorHAnsi"/>
                <w:b/>
                <w:iCs/>
              </w:rPr>
              <w:t xml:space="preserve"> </w:t>
            </w:r>
          </w:p>
          <w:p w14:paraId="4CBBD2ED" w14:textId="0C3648CC" w:rsidR="00082C99" w:rsidRPr="0030556D" w:rsidRDefault="00082C99" w:rsidP="00250BEE">
            <w:pPr>
              <w:pStyle w:val="Paragraphedeliste"/>
              <w:numPr>
                <w:ilvl w:val="0"/>
                <w:numId w:val="3"/>
              </w:numPr>
              <w:rPr>
                <w:rFonts w:cstheme="minorHAnsi"/>
                <w:bCs/>
                <w:iCs/>
              </w:rPr>
            </w:pPr>
            <w:r w:rsidRPr="0030556D">
              <w:rPr>
                <w:rFonts w:cstheme="minorHAnsi"/>
                <w:bCs/>
                <w:iCs/>
              </w:rPr>
              <w:t>Ce qu’il faut retenir</w:t>
            </w:r>
          </w:p>
          <w:p w14:paraId="19936353" w14:textId="16B85459" w:rsidR="00082C99" w:rsidRPr="0030556D" w:rsidRDefault="00082C99" w:rsidP="00250BEE">
            <w:pPr>
              <w:pStyle w:val="Paragraphedeliste"/>
              <w:numPr>
                <w:ilvl w:val="0"/>
                <w:numId w:val="3"/>
              </w:numPr>
              <w:rPr>
                <w:rFonts w:cstheme="minorHAnsi"/>
                <w:bCs/>
                <w:iCs/>
              </w:rPr>
            </w:pPr>
            <w:r w:rsidRPr="0030556D">
              <w:rPr>
                <w:rFonts w:cstheme="minorHAnsi"/>
                <w:bCs/>
                <w:iCs/>
              </w:rPr>
              <w:t>Formulation de la règle (mise en forme)</w:t>
            </w:r>
          </w:p>
          <w:p w14:paraId="2C46CB7E" w14:textId="11BE559F" w:rsidR="00082C99" w:rsidRPr="0030556D" w:rsidRDefault="00082C99" w:rsidP="00250BEE">
            <w:pPr>
              <w:pStyle w:val="Paragraphedeliste"/>
              <w:numPr>
                <w:ilvl w:val="0"/>
                <w:numId w:val="3"/>
              </w:numPr>
              <w:rPr>
                <w:rFonts w:cstheme="minorHAnsi"/>
                <w:bCs/>
                <w:iCs/>
              </w:rPr>
            </w:pPr>
            <w:r w:rsidRPr="0030556D">
              <w:rPr>
                <w:rFonts w:cstheme="minorHAnsi"/>
                <w:bCs/>
                <w:iCs/>
              </w:rPr>
              <w:t>Validation de la règle avec quelques exemples</w:t>
            </w:r>
          </w:p>
          <w:p w14:paraId="3D77EDDD" w14:textId="34304E15" w:rsidR="00082C99" w:rsidRPr="0030556D" w:rsidRDefault="00082C99" w:rsidP="00CE21AA">
            <w:pPr>
              <w:pStyle w:val="Paragraphedeliste"/>
              <w:rPr>
                <w:rFonts w:cstheme="minorHAnsi"/>
                <w:bCs/>
                <w:iCs/>
              </w:rPr>
            </w:pPr>
          </w:p>
        </w:tc>
        <w:tc>
          <w:tcPr>
            <w:tcW w:w="2372" w:type="dxa"/>
            <w:gridSpan w:val="2"/>
          </w:tcPr>
          <w:p w14:paraId="1082B76D" w14:textId="1989A550" w:rsidR="00082C99" w:rsidRPr="00FD2A64" w:rsidRDefault="00082C99" w:rsidP="00250BEE">
            <w:pPr>
              <w:rPr>
                <w:rFonts w:cstheme="minorHAnsi"/>
                <w:sz w:val="24"/>
                <w:szCs w:val="24"/>
              </w:rPr>
            </w:pPr>
          </w:p>
        </w:tc>
        <w:tc>
          <w:tcPr>
            <w:tcW w:w="1891" w:type="dxa"/>
          </w:tcPr>
          <w:p w14:paraId="01C38B92" w14:textId="77777777" w:rsidR="00082C99" w:rsidRPr="00FD2A64" w:rsidRDefault="00082C99" w:rsidP="00250BEE">
            <w:pPr>
              <w:rPr>
                <w:rFonts w:cstheme="minorHAnsi"/>
                <w:sz w:val="24"/>
                <w:szCs w:val="24"/>
              </w:rPr>
            </w:pPr>
          </w:p>
        </w:tc>
      </w:tr>
      <w:tr w:rsidR="00082C99" w:rsidRPr="00FD2A64" w14:paraId="0A86BA71" w14:textId="77777777" w:rsidTr="00082C99">
        <w:trPr>
          <w:trHeight w:val="165"/>
        </w:trPr>
        <w:tc>
          <w:tcPr>
            <w:tcW w:w="1271" w:type="dxa"/>
          </w:tcPr>
          <w:p w14:paraId="1F4D2416" w14:textId="230B9A88" w:rsidR="00082C99" w:rsidRPr="0030556D" w:rsidRDefault="00082C99" w:rsidP="00250BEE">
            <w:pPr>
              <w:rPr>
                <w:rFonts w:cstheme="minorHAnsi"/>
              </w:rPr>
            </w:pPr>
            <w:r w:rsidRPr="0030556D">
              <w:rPr>
                <w:rFonts w:cstheme="minorHAnsi"/>
              </w:rPr>
              <w:t>Individuel ou binômes</w:t>
            </w:r>
          </w:p>
        </w:tc>
        <w:tc>
          <w:tcPr>
            <w:tcW w:w="9854" w:type="dxa"/>
            <w:gridSpan w:val="3"/>
          </w:tcPr>
          <w:p w14:paraId="65E934D8" w14:textId="26D3A88E" w:rsidR="00082C99" w:rsidRPr="0030556D" w:rsidRDefault="00082C99" w:rsidP="00250BEE">
            <w:pPr>
              <w:rPr>
                <w:rFonts w:cstheme="minorHAnsi"/>
                <w:b/>
                <w:iCs/>
              </w:rPr>
            </w:pPr>
            <w:r w:rsidRPr="0030556D">
              <w:rPr>
                <w:rFonts w:cstheme="minorHAnsi"/>
                <w:b/>
                <w:iCs/>
                <w:u w:val="single"/>
              </w:rPr>
              <w:t xml:space="preserve">Entraînement, application </w:t>
            </w:r>
            <w:r w:rsidRPr="0030556D">
              <w:rPr>
                <w:rFonts w:cstheme="minorHAnsi"/>
                <w:bCs/>
                <w:i/>
                <w:u w:val="single"/>
              </w:rPr>
              <w:t>(durée)</w:t>
            </w:r>
            <w:r w:rsidRPr="0030556D">
              <w:rPr>
                <w:rFonts w:cstheme="minorHAnsi"/>
                <w:b/>
                <w:iCs/>
                <w:u w:val="single"/>
              </w:rPr>
              <w:t xml:space="preserve"> :</w:t>
            </w:r>
            <w:r w:rsidRPr="0030556D">
              <w:rPr>
                <w:rFonts w:cstheme="minorHAnsi"/>
                <w:b/>
                <w:iCs/>
              </w:rPr>
              <w:t xml:space="preserve"> </w:t>
            </w:r>
          </w:p>
          <w:p w14:paraId="3ABDDC1C" w14:textId="0C92E204" w:rsidR="00082C99" w:rsidRPr="0030556D" w:rsidRDefault="00082C99" w:rsidP="00250BEE">
            <w:pPr>
              <w:pStyle w:val="Paragraphedeliste"/>
              <w:numPr>
                <w:ilvl w:val="0"/>
                <w:numId w:val="3"/>
              </w:numPr>
              <w:rPr>
                <w:rFonts w:cstheme="minorHAnsi"/>
                <w:b/>
                <w:iCs/>
                <w:u w:val="single"/>
              </w:rPr>
            </w:pPr>
            <w:r w:rsidRPr="0030556D">
              <w:rPr>
                <w:rFonts w:cstheme="minorHAnsi"/>
                <w:bCs/>
                <w:iCs/>
              </w:rPr>
              <w:t>Situations similaires</w:t>
            </w:r>
          </w:p>
          <w:p w14:paraId="6D6E2453" w14:textId="212F9D9A" w:rsidR="00082C99" w:rsidRPr="0030556D" w:rsidRDefault="00082C99" w:rsidP="00CE21AA">
            <w:pPr>
              <w:pStyle w:val="Paragraphedeliste"/>
              <w:rPr>
                <w:rFonts w:cstheme="minorHAnsi"/>
                <w:b/>
                <w:iCs/>
                <w:u w:val="single"/>
              </w:rPr>
            </w:pPr>
          </w:p>
        </w:tc>
        <w:tc>
          <w:tcPr>
            <w:tcW w:w="2372" w:type="dxa"/>
            <w:gridSpan w:val="2"/>
          </w:tcPr>
          <w:p w14:paraId="3574772B" w14:textId="77777777" w:rsidR="00082C99" w:rsidRPr="00FD2A64" w:rsidRDefault="00082C99" w:rsidP="00250BEE">
            <w:pPr>
              <w:rPr>
                <w:rFonts w:cstheme="minorHAnsi"/>
                <w:sz w:val="24"/>
                <w:szCs w:val="24"/>
              </w:rPr>
            </w:pPr>
          </w:p>
        </w:tc>
        <w:tc>
          <w:tcPr>
            <w:tcW w:w="1891" w:type="dxa"/>
          </w:tcPr>
          <w:p w14:paraId="500C7F91" w14:textId="77777777" w:rsidR="00082C99" w:rsidRPr="00FD2A64" w:rsidRDefault="00082C99" w:rsidP="00250BEE">
            <w:pPr>
              <w:rPr>
                <w:rFonts w:cstheme="minorHAnsi"/>
                <w:sz w:val="24"/>
                <w:szCs w:val="24"/>
              </w:rPr>
            </w:pPr>
          </w:p>
        </w:tc>
      </w:tr>
      <w:tr w:rsidR="008368C7" w:rsidRPr="008368C7" w14:paraId="7F4FE9A2" w14:textId="77777777" w:rsidTr="008368C7">
        <w:trPr>
          <w:trHeight w:val="165"/>
        </w:trPr>
        <w:tc>
          <w:tcPr>
            <w:tcW w:w="15388" w:type="dxa"/>
            <w:gridSpan w:val="7"/>
            <w:shd w:val="clear" w:color="auto" w:fill="F2F2F2" w:themeFill="background1" w:themeFillShade="F2"/>
          </w:tcPr>
          <w:p w14:paraId="1A0CFCEE" w14:textId="33EE91AF" w:rsidR="008368C7" w:rsidRPr="0030556D" w:rsidRDefault="008368C7" w:rsidP="00250BEE">
            <w:pPr>
              <w:rPr>
                <w:rFonts w:cstheme="minorHAnsi"/>
                <w:b/>
                <w:bCs/>
                <w:i/>
                <w:iCs/>
              </w:rPr>
            </w:pPr>
            <w:r w:rsidRPr="0030556D">
              <w:rPr>
                <w:rFonts w:cstheme="minorHAnsi"/>
                <w:b/>
                <w:bCs/>
                <w:i/>
                <w:iCs/>
              </w:rPr>
              <w:t>En différé</w:t>
            </w:r>
          </w:p>
        </w:tc>
      </w:tr>
      <w:tr w:rsidR="00082C99" w:rsidRPr="00FD2A64" w14:paraId="0B87F470" w14:textId="77777777" w:rsidTr="00082C99">
        <w:trPr>
          <w:trHeight w:val="165"/>
        </w:trPr>
        <w:tc>
          <w:tcPr>
            <w:tcW w:w="1271" w:type="dxa"/>
          </w:tcPr>
          <w:p w14:paraId="5EB1E3EC" w14:textId="448ABB4B" w:rsidR="00082C99" w:rsidRPr="0030556D" w:rsidRDefault="00082C99" w:rsidP="00250BEE">
            <w:pPr>
              <w:rPr>
                <w:rFonts w:cstheme="minorHAnsi"/>
              </w:rPr>
            </w:pPr>
            <w:r w:rsidRPr="0030556D">
              <w:rPr>
                <w:rFonts w:cstheme="minorHAnsi"/>
              </w:rPr>
              <w:t>Individuel</w:t>
            </w:r>
          </w:p>
        </w:tc>
        <w:tc>
          <w:tcPr>
            <w:tcW w:w="9854" w:type="dxa"/>
            <w:gridSpan w:val="3"/>
          </w:tcPr>
          <w:p w14:paraId="1B8135C1" w14:textId="2425ED3E" w:rsidR="00082C99" w:rsidRPr="0030556D" w:rsidRDefault="00082C99" w:rsidP="00082C99">
            <w:pPr>
              <w:rPr>
                <w:rFonts w:cstheme="minorHAnsi"/>
                <w:b/>
                <w:iCs/>
              </w:rPr>
            </w:pPr>
            <w:r w:rsidRPr="0030556D">
              <w:rPr>
                <w:rFonts w:cstheme="minorHAnsi"/>
                <w:b/>
                <w:iCs/>
                <w:u w:val="single"/>
              </w:rPr>
              <w:t xml:space="preserve">Evaluation </w:t>
            </w:r>
            <w:r w:rsidR="008368C7" w:rsidRPr="0030556D">
              <w:rPr>
                <w:rFonts w:cstheme="minorHAnsi"/>
                <w:bCs/>
                <w:i/>
                <w:u w:val="single"/>
              </w:rPr>
              <w:t>(durée</w:t>
            </w:r>
            <w:r w:rsidRPr="0030556D">
              <w:rPr>
                <w:rFonts w:cstheme="minorHAnsi"/>
                <w:bCs/>
                <w:i/>
                <w:u w:val="single"/>
              </w:rPr>
              <w:t>)</w:t>
            </w:r>
            <w:r w:rsidRPr="0030556D">
              <w:rPr>
                <w:rFonts w:cstheme="minorHAnsi"/>
                <w:b/>
                <w:iCs/>
                <w:u w:val="single"/>
              </w:rPr>
              <w:t xml:space="preserve"> :</w:t>
            </w:r>
            <w:r w:rsidRPr="0030556D">
              <w:rPr>
                <w:rFonts w:cstheme="minorHAnsi"/>
                <w:b/>
                <w:iCs/>
              </w:rPr>
              <w:t xml:space="preserve"> </w:t>
            </w:r>
          </w:p>
          <w:p w14:paraId="46F7FFC2" w14:textId="0312B521" w:rsidR="00082C99" w:rsidRPr="0030556D" w:rsidRDefault="00082C99" w:rsidP="00082C99">
            <w:pPr>
              <w:pStyle w:val="Paragraphedeliste"/>
              <w:numPr>
                <w:ilvl w:val="0"/>
                <w:numId w:val="3"/>
              </w:numPr>
              <w:rPr>
                <w:rFonts w:cstheme="minorHAnsi"/>
                <w:bCs/>
                <w:iCs/>
              </w:rPr>
            </w:pPr>
            <w:r w:rsidRPr="0030556D">
              <w:rPr>
                <w:rFonts w:cstheme="minorHAnsi"/>
                <w:bCs/>
                <w:iCs/>
              </w:rPr>
              <w:t>Vérification</w:t>
            </w:r>
            <w:r w:rsidRPr="0030556D">
              <w:rPr>
                <w:rFonts w:cstheme="minorHAnsi"/>
                <w:bCs/>
                <w:iCs/>
              </w:rPr>
              <w:t xml:space="preserve"> des acquis</w:t>
            </w:r>
            <w:r w:rsidR="008368C7" w:rsidRPr="0030556D">
              <w:rPr>
                <w:rFonts w:cstheme="minorHAnsi"/>
                <w:bCs/>
                <w:iCs/>
              </w:rPr>
              <w:t xml:space="preserve"> (énoncer les compétences évaluées et les critères d’évaluation)</w:t>
            </w:r>
          </w:p>
          <w:p w14:paraId="6981C340" w14:textId="77777777" w:rsidR="00082C99" w:rsidRPr="0030556D" w:rsidRDefault="00082C99" w:rsidP="00250BEE">
            <w:pPr>
              <w:rPr>
                <w:rFonts w:cstheme="minorHAnsi"/>
                <w:b/>
                <w:iCs/>
                <w:u w:val="single"/>
              </w:rPr>
            </w:pPr>
          </w:p>
        </w:tc>
        <w:tc>
          <w:tcPr>
            <w:tcW w:w="2372" w:type="dxa"/>
            <w:gridSpan w:val="2"/>
          </w:tcPr>
          <w:p w14:paraId="322C6B62" w14:textId="77777777" w:rsidR="00082C99" w:rsidRPr="00FD2A64" w:rsidRDefault="00082C99" w:rsidP="00250BEE">
            <w:pPr>
              <w:rPr>
                <w:rFonts w:cstheme="minorHAnsi"/>
                <w:sz w:val="24"/>
                <w:szCs w:val="24"/>
              </w:rPr>
            </w:pPr>
          </w:p>
        </w:tc>
        <w:tc>
          <w:tcPr>
            <w:tcW w:w="1891" w:type="dxa"/>
          </w:tcPr>
          <w:p w14:paraId="6D204F1D" w14:textId="77777777" w:rsidR="00082C99" w:rsidRPr="00FD2A64" w:rsidRDefault="00082C99" w:rsidP="00250BEE">
            <w:pPr>
              <w:rPr>
                <w:rFonts w:cstheme="minorHAnsi"/>
                <w:sz w:val="24"/>
                <w:szCs w:val="24"/>
              </w:rPr>
            </w:pPr>
          </w:p>
        </w:tc>
      </w:tr>
      <w:tr w:rsidR="00082C99" w:rsidRPr="00FD2A64" w14:paraId="3720715F" w14:textId="77777777" w:rsidTr="00082C99">
        <w:trPr>
          <w:trHeight w:val="165"/>
        </w:trPr>
        <w:tc>
          <w:tcPr>
            <w:tcW w:w="1271" w:type="dxa"/>
          </w:tcPr>
          <w:p w14:paraId="605D6CAF" w14:textId="63EDCFC4" w:rsidR="00082C99" w:rsidRPr="0030556D" w:rsidRDefault="00082C99" w:rsidP="00250BEE">
            <w:pPr>
              <w:rPr>
                <w:rFonts w:cstheme="minorHAnsi"/>
              </w:rPr>
            </w:pPr>
            <w:r w:rsidRPr="0030556D">
              <w:rPr>
                <w:rFonts w:cstheme="minorHAnsi"/>
              </w:rPr>
              <w:t>Individuel</w:t>
            </w:r>
          </w:p>
        </w:tc>
        <w:tc>
          <w:tcPr>
            <w:tcW w:w="9854" w:type="dxa"/>
            <w:gridSpan w:val="3"/>
          </w:tcPr>
          <w:p w14:paraId="4D8EAD91" w14:textId="2264B069" w:rsidR="00082C99" w:rsidRPr="0030556D" w:rsidRDefault="00082C99" w:rsidP="00082C99">
            <w:pPr>
              <w:rPr>
                <w:rFonts w:cstheme="minorHAnsi"/>
                <w:bCs/>
                <w:iCs/>
              </w:rPr>
            </w:pPr>
            <w:r w:rsidRPr="0030556D">
              <w:rPr>
                <w:rFonts w:cstheme="minorHAnsi"/>
                <w:b/>
                <w:iCs/>
                <w:u w:val="single"/>
              </w:rPr>
              <w:t>Transfert, réinvestissement</w:t>
            </w:r>
            <w:r w:rsidR="0030556D" w:rsidRPr="0030556D">
              <w:rPr>
                <w:rFonts w:cstheme="minorHAnsi"/>
                <w:b/>
                <w:iCs/>
                <w:u w:val="single"/>
              </w:rPr>
              <w:t xml:space="preserve"> </w:t>
            </w:r>
            <w:r w:rsidR="0030556D" w:rsidRPr="0030556D">
              <w:rPr>
                <w:rFonts w:cstheme="minorHAnsi"/>
                <w:bCs/>
                <w:i/>
                <w:u w:val="single"/>
              </w:rPr>
              <w:t>(durée)</w:t>
            </w:r>
            <w:r w:rsidR="0030556D" w:rsidRPr="0030556D">
              <w:rPr>
                <w:rFonts w:cstheme="minorHAnsi"/>
                <w:bCs/>
                <w:iCs/>
                <w:u w:val="single"/>
              </w:rPr>
              <w:t> :</w:t>
            </w:r>
          </w:p>
          <w:p w14:paraId="7B1F5E78" w14:textId="5727D2E4" w:rsidR="00082C99" w:rsidRPr="0030556D" w:rsidRDefault="008368C7" w:rsidP="00082C99">
            <w:pPr>
              <w:pStyle w:val="Paragraphedeliste"/>
              <w:numPr>
                <w:ilvl w:val="0"/>
                <w:numId w:val="4"/>
              </w:numPr>
              <w:rPr>
                <w:rFonts w:cstheme="minorHAnsi"/>
                <w:b/>
                <w:iCs/>
                <w:u w:val="single"/>
              </w:rPr>
            </w:pPr>
            <w:r w:rsidRPr="0030556D">
              <w:rPr>
                <w:rFonts w:cstheme="minorHAnsi"/>
                <w:bCs/>
                <w:iCs/>
              </w:rPr>
              <w:t>Co</w:t>
            </w:r>
            <w:r w:rsidRPr="0030556D">
              <w:rPr>
                <w:rFonts w:cstheme="minorHAnsi"/>
                <w:bCs/>
                <w:iCs/>
              </w:rPr>
              <w:t>ntexte nouveau, dans des situations variées</w:t>
            </w:r>
            <w:r w:rsidRPr="0030556D">
              <w:rPr>
                <w:rFonts w:cstheme="minorHAnsi"/>
                <w:bCs/>
                <w:iCs/>
              </w:rPr>
              <w:t xml:space="preserve"> ou </w:t>
            </w:r>
            <w:r w:rsidRPr="0030556D">
              <w:rPr>
                <w:rFonts w:cstheme="minorHAnsi"/>
                <w:bCs/>
                <w:iCs/>
              </w:rPr>
              <w:t>dans</w:t>
            </w:r>
            <w:r w:rsidRPr="0030556D">
              <w:rPr>
                <w:rFonts w:cstheme="minorHAnsi"/>
                <w:bCs/>
                <w:iCs/>
              </w:rPr>
              <w:t xml:space="preserve"> </w:t>
            </w:r>
            <w:r w:rsidRPr="0030556D">
              <w:rPr>
                <w:rFonts w:cstheme="minorHAnsi"/>
                <w:bCs/>
                <w:iCs/>
              </w:rPr>
              <w:t>d’autres champs disciplinair</w:t>
            </w:r>
            <w:r w:rsidRPr="0030556D">
              <w:rPr>
                <w:rFonts w:cstheme="minorHAnsi"/>
                <w:bCs/>
                <w:iCs/>
              </w:rPr>
              <w:t>es</w:t>
            </w:r>
          </w:p>
        </w:tc>
        <w:tc>
          <w:tcPr>
            <w:tcW w:w="2372" w:type="dxa"/>
            <w:gridSpan w:val="2"/>
          </w:tcPr>
          <w:p w14:paraId="7D782D2F" w14:textId="77777777" w:rsidR="00082C99" w:rsidRPr="00FD2A64" w:rsidRDefault="00082C99" w:rsidP="00250BEE">
            <w:pPr>
              <w:rPr>
                <w:rFonts w:cstheme="minorHAnsi"/>
                <w:sz w:val="24"/>
                <w:szCs w:val="24"/>
              </w:rPr>
            </w:pPr>
          </w:p>
        </w:tc>
        <w:tc>
          <w:tcPr>
            <w:tcW w:w="1891" w:type="dxa"/>
          </w:tcPr>
          <w:p w14:paraId="066A4D34" w14:textId="77777777" w:rsidR="00082C99" w:rsidRPr="00FD2A64" w:rsidRDefault="00082C99" w:rsidP="00250BEE">
            <w:pPr>
              <w:rPr>
                <w:rFonts w:cstheme="minorHAnsi"/>
                <w:sz w:val="24"/>
                <w:szCs w:val="24"/>
              </w:rPr>
            </w:pPr>
          </w:p>
        </w:tc>
      </w:tr>
    </w:tbl>
    <w:p w14:paraId="2C9C5434" w14:textId="5B4FC482" w:rsidR="00C3243C" w:rsidRDefault="00C3243C" w:rsidP="009515E8">
      <w:pPr>
        <w:rPr>
          <w:rFonts w:cstheme="minorHAnsi"/>
          <w:sz w:val="21"/>
          <w:szCs w:val="21"/>
        </w:rPr>
      </w:pPr>
    </w:p>
    <w:sectPr w:rsidR="00C324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1065"/>
    <w:multiLevelType w:val="hybridMultilevel"/>
    <w:tmpl w:val="8332A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10E98"/>
    <w:multiLevelType w:val="hybridMultilevel"/>
    <w:tmpl w:val="055009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D54DC5"/>
    <w:multiLevelType w:val="hybridMultilevel"/>
    <w:tmpl w:val="F3E8A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887D7A"/>
    <w:multiLevelType w:val="hybridMultilevel"/>
    <w:tmpl w:val="F0D00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4C"/>
    <w:rsid w:val="9DDE2680"/>
    <w:rsid w:val="BB1F9C18"/>
    <w:rsid w:val="BB75AD3A"/>
    <w:rsid w:val="BF7BD968"/>
    <w:rsid w:val="CFDF2515"/>
    <w:rsid w:val="D7AA2B2F"/>
    <w:rsid w:val="DFFE757B"/>
    <w:rsid w:val="EA7EA51C"/>
    <w:rsid w:val="EFBF88C0"/>
    <w:rsid w:val="F7DFF3E4"/>
    <w:rsid w:val="FAE8DCD0"/>
    <w:rsid w:val="FAFD42DF"/>
    <w:rsid w:val="FBFAC9AD"/>
    <w:rsid w:val="FCBFC05D"/>
    <w:rsid w:val="FD3F4434"/>
    <w:rsid w:val="FECDF624"/>
    <w:rsid w:val="FEEC31A3"/>
    <w:rsid w:val="FEF7A724"/>
    <w:rsid w:val="FF5F78EA"/>
    <w:rsid w:val="FFEF0F0D"/>
    <w:rsid w:val="FFFD5556"/>
    <w:rsid w:val="00043346"/>
    <w:rsid w:val="00047307"/>
    <w:rsid w:val="00082C99"/>
    <w:rsid w:val="001439BD"/>
    <w:rsid w:val="00246CB8"/>
    <w:rsid w:val="00250BEE"/>
    <w:rsid w:val="0025507B"/>
    <w:rsid w:val="002E4662"/>
    <w:rsid w:val="0030556D"/>
    <w:rsid w:val="003630DA"/>
    <w:rsid w:val="0038011D"/>
    <w:rsid w:val="00421CA8"/>
    <w:rsid w:val="00451374"/>
    <w:rsid w:val="0047203C"/>
    <w:rsid w:val="004875E1"/>
    <w:rsid w:val="004F65E6"/>
    <w:rsid w:val="00545A67"/>
    <w:rsid w:val="005B331A"/>
    <w:rsid w:val="006E105B"/>
    <w:rsid w:val="0070111E"/>
    <w:rsid w:val="0079277F"/>
    <w:rsid w:val="007A6F1C"/>
    <w:rsid w:val="008368C7"/>
    <w:rsid w:val="00845147"/>
    <w:rsid w:val="008A56D9"/>
    <w:rsid w:val="009346E4"/>
    <w:rsid w:val="009515E8"/>
    <w:rsid w:val="00953353"/>
    <w:rsid w:val="00B54984"/>
    <w:rsid w:val="00BE2118"/>
    <w:rsid w:val="00C02956"/>
    <w:rsid w:val="00C3243C"/>
    <w:rsid w:val="00C852F9"/>
    <w:rsid w:val="00CA614C"/>
    <w:rsid w:val="00CC18DF"/>
    <w:rsid w:val="00CE21AA"/>
    <w:rsid w:val="00DD5F02"/>
    <w:rsid w:val="00FC285E"/>
    <w:rsid w:val="00FD2A64"/>
    <w:rsid w:val="09B7D2C2"/>
    <w:rsid w:val="1EFF992B"/>
    <w:rsid w:val="26DFC12E"/>
    <w:rsid w:val="2BF516FA"/>
    <w:rsid w:val="2CF430C3"/>
    <w:rsid w:val="34364FDD"/>
    <w:rsid w:val="35FF2EC4"/>
    <w:rsid w:val="37EF4109"/>
    <w:rsid w:val="3DFFA00F"/>
    <w:rsid w:val="4785000C"/>
    <w:rsid w:val="47FCC0C7"/>
    <w:rsid w:val="5B3DB998"/>
    <w:rsid w:val="5C3F7AF4"/>
    <w:rsid w:val="5E5D20D7"/>
    <w:rsid w:val="5FACC588"/>
    <w:rsid w:val="6B71EA78"/>
    <w:rsid w:val="6EF768BB"/>
    <w:rsid w:val="6F82BFCB"/>
    <w:rsid w:val="6FFD55B5"/>
    <w:rsid w:val="71771400"/>
    <w:rsid w:val="71DFEB13"/>
    <w:rsid w:val="74FEA616"/>
    <w:rsid w:val="79B6640B"/>
    <w:rsid w:val="7DDF34FD"/>
    <w:rsid w:val="7DE60132"/>
    <w:rsid w:val="7DF04608"/>
    <w:rsid w:val="7DFF7DC0"/>
    <w:rsid w:val="7F97629D"/>
    <w:rsid w:val="7FF7AD57"/>
    <w:rsid w:val="7FFE89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6D9"/>
  <w15:docId w15:val="{FDD99609-E248-46C1-8C78-155977EE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1">
    <w:name w:val="Texte de l'espace réservé1"/>
    <w:basedOn w:val="Policepardfaut"/>
    <w:uiPriority w:val="99"/>
    <w:semiHidden/>
    <w:rPr>
      <w:color w:val="808080"/>
    </w:rPr>
  </w:style>
  <w:style w:type="character" w:customStyle="1" w:styleId="Style1">
    <w:name w:val="Style1"/>
    <w:basedOn w:val="Policepardfaut"/>
    <w:uiPriority w:val="1"/>
    <w:qFormat/>
    <w:rPr>
      <w:rFonts w:ascii="Century Gothic" w:hAnsi="Century Gothic"/>
      <w:b/>
      <w:i/>
      <w:sz w:val="24"/>
    </w:rPr>
  </w:style>
  <w:style w:type="character" w:customStyle="1" w:styleId="Style2">
    <w:name w:val="Style2"/>
    <w:basedOn w:val="Policepardfaut"/>
    <w:uiPriority w:val="1"/>
    <w:rPr>
      <w:rFonts w:ascii="Century Gothic" w:hAnsi="Century Gothic"/>
      <w:sz w:val="22"/>
    </w:rPr>
  </w:style>
  <w:style w:type="character" w:customStyle="1" w:styleId="Style3">
    <w:name w:val="Style3"/>
    <w:basedOn w:val="Policepardfaut"/>
    <w:uiPriority w:val="1"/>
    <w:rPr>
      <w:rFonts w:ascii="Segoe UI" w:hAnsi="Segoe UI"/>
      <w:b/>
      <w:i/>
      <w:sz w:val="28"/>
      <w:u w:val="single"/>
    </w:rPr>
  </w:style>
  <w:style w:type="character" w:customStyle="1" w:styleId="Style4">
    <w:name w:val="Style4"/>
    <w:basedOn w:val="Policepardfaut"/>
    <w:uiPriority w:val="1"/>
    <w:qFormat/>
    <w:rPr>
      <w:rFonts w:ascii="Segoe UI" w:hAnsi="Segoe UI"/>
      <w:sz w:val="48"/>
      <w:u w:val="single"/>
    </w:rPr>
  </w:style>
  <w:style w:type="character" w:customStyle="1" w:styleId="Style5">
    <w:name w:val="Style5"/>
    <w:basedOn w:val="Policepardfaut"/>
    <w:uiPriority w:val="1"/>
    <w:rPr>
      <w:rFonts w:ascii="Century Gothic" w:hAnsi="Century Gothic"/>
      <w:sz w:val="18"/>
    </w:rPr>
  </w:style>
  <w:style w:type="paragraph" w:styleId="Paragraphedeliste">
    <w:name w:val="List Paragraph"/>
    <w:basedOn w:val="Normal"/>
    <w:uiPriority w:val="99"/>
    <w:rsid w:val="00250BEE"/>
    <w:pPr>
      <w:ind w:left="720"/>
      <w:contextualSpacing/>
    </w:pPr>
  </w:style>
  <w:style w:type="character" w:customStyle="1" w:styleId="markedcontent">
    <w:name w:val="markedcontent"/>
    <w:basedOn w:val="Policepardfaut"/>
    <w:rsid w:val="0025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698b-8f51-4eb9-bdf1-fbf31a140774}"/>
        <w:category>
          <w:name w:val="Général"/>
          <w:gallery w:val="placeholder"/>
        </w:category>
        <w:types>
          <w:type w:val="bbPlcHdr"/>
        </w:types>
        <w:behaviors>
          <w:behavior w:val="content"/>
        </w:behaviors>
        <w:guid w:val="{BEF2698B-8F51-4EB9-BDF1-FBF31A140774}"/>
      </w:docPartPr>
      <w:docPartBody>
        <w:p w:rsidR="00CF670F" w:rsidRDefault="009D34AA">
          <w:r>
            <w:t>Choisissez un élément.</w:t>
          </w:r>
        </w:p>
      </w:docPartBody>
    </w:docPart>
    <w:docPart>
      <w:docPartPr>
        <w:name w:val="D7C4C5719199421987DCD91FC16590F3"/>
        <w:category>
          <w:name w:val="Général"/>
          <w:gallery w:val="placeholder"/>
        </w:category>
        <w:types>
          <w:type w:val="bbPlcHdr"/>
        </w:types>
        <w:behaviors>
          <w:behavior w:val="content"/>
        </w:behaviors>
        <w:guid w:val="{A319BC15-9F90-4541-9A76-F37813074DD4}"/>
      </w:docPartPr>
      <w:docPartBody>
        <w:p w:rsidR="004B5559" w:rsidRDefault="001101DE" w:rsidP="001101DE">
          <w:pPr>
            <w:pStyle w:val="D7C4C5719199421987DCD91FC16590F3"/>
          </w:pPr>
          <w:r>
            <w:t>Choisissez un élément.</w:t>
          </w:r>
        </w:p>
      </w:docPartBody>
    </w:docPart>
    <w:docPart>
      <w:docPartPr>
        <w:name w:val="63ECDC1DB8BE4F49BF250081D03368AE"/>
        <w:category>
          <w:name w:val="Général"/>
          <w:gallery w:val="placeholder"/>
        </w:category>
        <w:types>
          <w:type w:val="bbPlcHdr"/>
        </w:types>
        <w:behaviors>
          <w:behavior w:val="content"/>
        </w:behaviors>
        <w:guid w:val="{D6642ACB-DEBF-4F9C-B33E-8D28324CE7DD}"/>
      </w:docPartPr>
      <w:docPartBody>
        <w:p w:rsidR="004B5559" w:rsidRDefault="001101DE" w:rsidP="001101DE">
          <w:pPr>
            <w:pStyle w:val="63ECDC1DB8BE4F49BF250081D03368AE"/>
          </w:pPr>
          <w:r>
            <w:t>Choisissez un élément.</w:t>
          </w:r>
        </w:p>
      </w:docPartBody>
    </w:docPart>
    <w:docPart>
      <w:docPartPr>
        <w:name w:val="737C2E4BECA841FD87540AF962D5D38C"/>
        <w:category>
          <w:name w:val="Général"/>
          <w:gallery w:val="placeholder"/>
        </w:category>
        <w:types>
          <w:type w:val="bbPlcHdr"/>
        </w:types>
        <w:behaviors>
          <w:behavior w:val="content"/>
        </w:behaviors>
        <w:guid w:val="{BFDE5E06-87CD-4C40-9403-C9537FF91206}"/>
      </w:docPartPr>
      <w:docPartBody>
        <w:p w:rsidR="004B5559" w:rsidRDefault="001101DE" w:rsidP="001101DE">
          <w:pPr>
            <w:pStyle w:val="737C2E4BECA841FD87540AF962D5D38C"/>
          </w:pPr>
          <w: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85"/>
    <w:rsid w:val="001101DE"/>
    <w:rsid w:val="003B1926"/>
    <w:rsid w:val="004B5559"/>
    <w:rsid w:val="008375BB"/>
    <w:rsid w:val="009D34AA"/>
    <w:rsid w:val="00C37585"/>
    <w:rsid w:val="00CF670F"/>
    <w:rsid w:val="00D7702E"/>
    <w:rsid w:val="00EF2A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419F7AB40964CA19BCF6F8F788A177E">
    <w:name w:val="E419F7AB40964CA19BCF6F8F788A177E"/>
    <w:rsid w:val="00CF670F"/>
    <w:rPr>
      <w:sz w:val="22"/>
      <w:szCs w:val="22"/>
    </w:rPr>
  </w:style>
  <w:style w:type="paragraph" w:customStyle="1" w:styleId="3BA5F6B1EF05436F9681493EC580D7D9">
    <w:name w:val="3BA5F6B1EF05436F9681493EC580D7D9"/>
    <w:rsid w:val="00CF670F"/>
    <w:rPr>
      <w:sz w:val="22"/>
      <w:szCs w:val="22"/>
    </w:rPr>
  </w:style>
  <w:style w:type="paragraph" w:customStyle="1" w:styleId="D7C4C5719199421987DCD91FC16590F3">
    <w:name w:val="D7C4C5719199421987DCD91FC16590F3"/>
    <w:rsid w:val="001101DE"/>
    <w:rPr>
      <w:sz w:val="22"/>
      <w:szCs w:val="22"/>
    </w:rPr>
  </w:style>
  <w:style w:type="paragraph" w:customStyle="1" w:styleId="63ECDC1DB8BE4F49BF250081D03368AE">
    <w:name w:val="63ECDC1DB8BE4F49BF250081D03368AE"/>
    <w:rsid w:val="001101DE"/>
    <w:rPr>
      <w:sz w:val="22"/>
      <w:szCs w:val="22"/>
    </w:rPr>
  </w:style>
  <w:style w:type="paragraph" w:customStyle="1" w:styleId="737C2E4BECA841FD87540AF962D5D38C">
    <w:name w:val="737C2E4BECA841FD87540AF962D5D38C"/>
    <w:rsid w:val="001101D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delphine rochoy lavalle</dc:creator>
  <cp:lastModifiedBy>Emilie FAGNON</cp:lastModifiedBy>
  <cp:revision>3</cp:revision>
  <dcterms:created xsi:type="dcterms:W3CDTF">2022-02-01T11:49:00Z</dcterms:created>
  <dcterms:modified xsi:type="dcterms:W3CDTF">2022-02-01T11:50:00Z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1036-10.1.0.5707</vt:lpwstr>
  </property>
</Properties>
</file>