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06"/>
          <w:tab w:val="center" w:pos="7568"/>
        </w:tabs>
        <w:rPr>
          <w:rFonts w:ascii="Verdana" w:cs="Verdana" w:eastAsia="Verdana" w:hAnsi="Verdana"/>
          <w:color w:val="943634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1"/>
          <w:color w:val="943634"/>
          <w:sz w:val="28"/>
          <w:szCs w:val="28"/>
          <w:rtl w:val="0"/>
        </w:rPr>
        <w:t xml:space="preserve">3- </w:t>
      </w:r>
      <w:r w:rsidDel="00000000" w:rsidR="00000000" w:rsidRPr="00000000">
        <w:rPr>
          <w:rFonts w:ascii="Verdana" w:cs="Verdana" w:eastAsia="Verdana" w:hAnsi="Verdana"/>
          <w:b w:val="1"/>
          <w:color w:val="943634"/>
          <w:sz w:val="28"/>
          <w:szCs w:val="28"/>
          <w:rtl w:val="0"/>
        </w:rPr>
        <w:t xml:space="preserve">GRILLE DE VISITE D’UN ENSEIGNANT SUPPLEANT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7867650</wp:posOffset>
            </wp:positionH>
            <wp:positionV relativeFrom="paragraph">
              <wp:posOffset>-336548</wp:posOffset>
            </wp:positionV>
            <wp:extent cx="1604645" cy="107759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77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06"/>
          <w:tab w:val="center" w:pos="7568"/>
        </w:tabs>
        <w:rPr>
          <w:rFonts w:ascii="Verdana" w:cs="Verdana" w:eastAsia="Verdana" w:hAnsi="Verdana"/>
          <w:color w:val="94363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943634"/>
          <w:sz w:val="20"/>
          <w:szCs w:val="20"/>
          <w:rtl w:val="0"/>
        </w:rPr>
        <w:t xml:space="preserve">Par un formateur/MAF, une personne missionnée par la DDEC, ou un chargé de mission premier degré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color w:val="94363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943634"/>
          <w:sz w:val="20"/>
          <w:szCs w:val="20"/>
          <w:rtl w:val="0"/>
        </w:rPr>
        <w:t xml:space="preserve">Grille de visite en référence aux compétences professionnelles des métiers du professorat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color w:val="94363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943634"/>
          <w:sz w:val="20"/>
          <w:szCs w:val="20"/>
          <w:rtl w:val="0"/>
        </w:rPr>
        <w:t xml:space="preserve">et de l’éducation. Arrêté du 18 Juillet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36.0" w:type="dxa"/>
        <w:jc w:val="left"/>
        <w:tblInd w:w="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31"/>
        <w:gridCol w:w="6805"/>
        <w:tblGridChange w:id="0">
          <w:tblGrid>
            <w:gridCol w:w="7731"/>
            <w:gridCol w:w="680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Nom de l’enseignant suppléant : </w:t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Prénom :</w:t>
            </w:r>
          </w:p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Ecole dans laquelle a lieu la visite :</w:t>
            </w:r>
          </w:p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Date du début des suppléances :</w: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Contexte d’exercice :</w:t>
            </w:r>
          </w:p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-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formations:</w:t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-diplômes:</w:t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-précédentes visites:</w:t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Affectation(s) actuelle(s):</w:t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Nom du visiteur :</w:t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Prénom :</w: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Fonction :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Date de la visite :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Contexte de la visite :</w:t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-date de prise de fonction:</w:t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-quotité:</w:t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-effectif:</w:t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Situations observées :</w:t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Documents professionnels présentés :</w:t>
            </w:r>
          </w:p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Compétences attendues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du professeur des écoles suppléant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Commentaires du visiteur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Compétences observées en classe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et/ou à échanger en entretien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Points d’appui= en bleu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808080"/>
                <w:sz w:val="20"/>
                <w:szCs w:val="20"/>
                <w:rtl w:val="0"/>
              </w:rPr>
              <w:t xml:space="preserve">Points</w:t>
            </w:r>
            <w:r w:rsidDel="00000000" w:rsidR="00000000" w:rsidRPr="00000000">
              <w:rPr>
                <w:rFonts w:ascii="Verdana" w:cs="Verdana" w:eastAsia="Verdana" w:hAnsi="Verdana"/>
                <w:color w:val="7f7f7f"/>
                <w:sz w:val="20"/>
                <w:szCs w:val="20"/>
                <w:rtl w:val="0"/>
              </w:rPr>
              <w:t xml:space="preserve"> de vigilance= en gris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dbdb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43634"/>
                <w:sz w:val="20"/>
                <w:szCs w:val="20"/>
                <w:rtl w:val="0"/>
              </w:rPr>
              <w:t xml:space="preserve">Intégration dans le système éducatif 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CC6. Agir en éducateur responsable et selon des principes éthiques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Capacités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Contribuer à assurer le bien-être, la sécurité et la sûreté des élèves, à prévenir et à gérer les violences scolaires, à identifier toute forme d'exclusion ou de discrimination, ainsi que tout signe pouvant traduire des situations de grande difficulté sociale ou de maltraitance</w:t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Attitudes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Respecter et faire respecter le règlement intérieur et les chartes d'usage.</w:t>
            </w:r>
          </w:p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Accorder à tous les élèves l'attention et l'accompagnement appropriés.</w:t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72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dbdb" w:val="clear"/>
          </w:tcPr>
          <w:p w:rsidR="00000000" w:rsidDel="00000000" w:rsidP="00000000" w:rsidRDefault="00000000" w:rsidRPr="00000000" w14:paraId="00000040">
            <w:pPr>
              <w:spacing w:after="120" w:lineRule="auto"/>
              <w:ind w:left="14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43634"/>
                <w:sz w:val="20"/>
                <w:szCs w:val="20"/>
                <w:rtl w:val="0"/>
              </w:rPr>
              <w:t xml:space="preserve">Maîtrise et intégration des savoirs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CC7. Maîtriser la langue française à des fins de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537"/>
              </w:tabs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537"/>
              </w:tabs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Capacités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Utiliser un langage clair et adapté aux différents interlocuteurs rencontrés dans son activité professionnelle</w:t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P2. Maîtriser la langue française dans le cadre de son enseignement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Capacités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Utiliser un langage clair et adapté aux capacités de compréhension des élèves</w:t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Attitudes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Intégrer dans son enseignement l'objectif de maîtrise par les élèves de la langue orale et écrite.</w:t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Offrir un modèle linguistique pertinent pour faire accéder tous les élèves au langage de l'école.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CC8. Utiliser une langue vivante étrangère dans les situations exigées par son métier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Capacités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Maîtriser au moins une langue vivante étrangère au niveau B2 du cadre européen commun de référence pour les langues</w:t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CC9. Intégrer les éléments de la culture numérique nécessaires à l’exercice de son métier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Capacités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Utiliser efficacement les technologies pour échanger et se former.</w:t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P1. Maîtriser les savoirs disciplinaires et leurs didactiques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Connaissances 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Maîtriser les objectifs et les contenus d'enseignement, les exigences du socle commun de connaissances, de compétences et de culture ainsi que les acquis du cycle précédent et du cycle suivant.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Attitudes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Contribuer à la mise en place de projets interdisciplinaires au service des objectifs inscrits dans les programmes d‘enseignement</w:t>
            </w:r>
          </w:p>
          <w:p w:rsidR="00000000" w:rsidDel="00000000" w:rsidP="00000000" w:rsidRDefault="00000000" w:rsidRPr="00000000" w14:paraId="00000071">
            <w:pPr>
              <w:ind w:left="72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dbdb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43634"/>
                <w:sz w:val="20"/>
                <w:szCs w:val="20"/>
                <w:rtl w:val="0"/>
              </w:rPr>
              <w:t xml:space="preserve">Expertise dans les apprentissages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CC3. Connaître les élèves et les processus d’apprentissage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Attitudes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Tenir compte des dimensions cognitive, affective et relationnelle de l'enseignement et de l'action éducative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(*)</w:t>
            </w:r>
          </w:p>
          <w:p w:rsidR="00000000" w:rsidDel="00000000" w:rsidP="00000000" w:rsidRDefault="00000000" w:rsidRPr="00000000" w14:paraId="00000079">
            <w:pPr>
              <w:ind w:left="72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  <w:rtl w:val="0"/>
              </w:rPr>
              <w:t xml:space="preserve">P3.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Construire, mettre en œuvre et animer des situations d’enseignement et d’apprentissage prenant en compte la diversité des élèves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Connaissances 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Connaître les processus et les mécanismes d'apprentissage (*)</w:t>
            </w:r>
          </w:p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Capacités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-Savoir préparer les séquences de classe et, pour cela, définir des programmations et des progressions ; identifier les objectifs, contenus, dispositifs, obstacles didactiques, stratégies d'étayage, modalités d'entraînement et d'évaluation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  <w:u w:val="single"/>
                <w:rtl w:val="0"/>
              </w:rPr>
              <w:t xml:space="preserve">Pour  l’enseignant-suppléant, cela signifie au minimum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  <w:rtl w:val="0"/>
              </w:rPr>
              <w:t xml:space="preserve">: tenir un journal de classe, rédiger des fiches de séances d’apprentissages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-Différencier son enseignement en fonction des rythmes d'apprentissage (*)</w:t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-Tirer parti de l'importance du jeu dans le processus d'apprentissage.</w:t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CC4. Prendre en compte la diversité des élèves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Capacités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Adapter son enseignement et son action éducative à la diversité des élèves.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Verdana" w:cs="Verdana" w:eastAsia="Verdana" w:hAnsi="Verdana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  <w:u w:val="single"/>
                <w:rtl w:val="0"/>
              </w:rPr>
              <w:t xml:space="preserve">Pour  l’enseignant-suppléant, cela signifie au minimum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Verdana" w:cs="Verdana" w:eastAsia="Verdana" w:hAnsi="Verdana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  <w:rtl w:val="0"/>
              </w:rPr>
              <w:t xml:space="preserve">Varier les modalités de travail : collectif, petits groupes, individuel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  <w:rtl w:val="0"/>
              </w:rPr>
              <w:t xml:space="preserve">Utiliser de manière complémentaire les situations de découverte, de recherche, de production, de structuration, d’entraînement, d’évaluation, de réinvestissement…</w:t>
            </w:r>
          </w:p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P4. Organiser et assurer un mode de fonctionnement du groupe favorisant l’apprentissage et la socialisation des élèves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Capacités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-Rendre explicites pour les élèves les objectifs visés et construire avec eux le sens des apprentissages.</w:t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-Favoriser la participation et l'implication de tous les élèves et créer une dynamique d'échanges et de collaboration entre pairs.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Verdana" w:cs="Verdana" w:eastAsia="Verdana" w:hAnsi="Verdana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  <w:u w:val="single"/>
                <w:rtl w:val="0"/>
              </w:rPr>
              <w:t xml:space="preserve">Pour  l’enseignant-suppléant, cela signifie au minimum 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  <w:rtl w:val="0"/>
              </w:rPr>
              <w:t xml:space="preserve">: Veiller à votre place, votre posture, la qualité des interventions et des consignes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Verdana" w:cs="Verdana" w:eastAsia="Verdana" w:hAnsi="Verdana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-Recourir à des stratégies adéquates pour prévenir l'émergence de comportements inappropriés et pour intervenir efficacement s'ils se manifestent.</w:t>
            </w:r>
          </w:p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-Adapter, notamment avec les jeunes enfants, les formes de communication en fonction des situations et des activités (posture, interventions, consignes, conduites d'étayage).</w:t>
            </w:r>
          </w:p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-Apporter les aides nécessaires à l'accomplissement des tâches proposées, tout en laissant aux enfants la part d'initiative et de tâtonnement propice aux apprentissages</w:t>
            </w:r>
          </w:p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-Gérer le temps en respectant les besoins des élèves, les nécessités de l'enseignement et des autres activités, notamment dans les classes maternelles et les classes à plusieurs niveaux</w:t>
            </w:r>
          </w:p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-Gérer l'espace pour favoriser la diversité des expériences et des apprentissages, en toute sécurité physique et affective,</w:t>
            </w:r>
          </w:p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spécialement pour les enfants les plus jeunes.</w:t>
            </w:r>
          </w:p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Attitudes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-Installer avec les élèves une relation de confiance et de bienveillance.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-Maintenir un climat propice à l'apprentissage et un mode de fonctionnement efficace et pertinent pour les activités.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Verdana" w:cs="Verdana" w:eastAsia="Verdana" w:hAnsi="Verdana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  <w:u w:val="single"/>
                <w:rtl w:val="0"/>
              </w:rPr>
              <w:t xml:space="preserve">Pour  l’enseignant-suppléant, cela signifie au minimum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  <w:rtl w:val="0"/>
              </w:rPr>
              <w:t xml:space="preserve">: être chaleureux et bienveillant tout en étant exigeant, exercer l’autorité, faire respecter les règles de vie de la classe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7030a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Verdana" w:cs="Verdana" w:eastAsia="Verdana" w:hAnsi="Verdana"/>
                <w:i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P5. Evaluer les progrès et les acquisitions des élèves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Capacités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color w:val="943634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Construire et utiliser des outils permettant l'évaluation des besoins, des progrès et du degré d'acquisition des savoirs et des compétences.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943634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color w:val="94363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 situation d'apprentissage, repérer les difficultés des élèves afin de mieux assurer la progression des apprentissages.</w:t>
            </w:r>
          </w:p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color w:val="943634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Attitudes 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Inscrire l'évaluation des progrès et des acquis des élèves dans une perspective de réussite de leur projet d'orientation.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43634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Observable et à échanger en entretien</w:t>
            </w:r>
          </w:p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dbdb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43634"/>
                <w:sz w:val="20"/>
                <w:szCs w:val="20"/>
                <w:rtl w:val="0"/>
              </w:rPr>
              <w:t xml:space="preserve">Développement professionnel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CC14. S’engager dans une démarche individuelle et collective de développement professionnel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Connaissances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Connaître le référentiel de compétences du 18 juillet  2013</w:t>
            </w:r>
          </w:p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Approfondir sa connaissance du projet spécifique de l’enseignement catholique</w:t>
            </w:r>
          </w:p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Capacités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Identifier ses besoins de formation et mettre en œuvre les moyens de développer ses compétences en utilisant les ressources disponibles</w:t>
            </w:r>
          </w:p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Attitudes 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Réfléchir sur sa pratique - seul et entre pairs - et réinvestir les résultats de sa réflexion dans l'action</w:t>
            </w:r>
          </w:p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A échanger en entretien</w:t>
            </w:r>
          </w:p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(*) Capacités et attitudes pour des suppléants ayant déjà développé une forme d’expertise</w:t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Conclusion du visiteur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1065" w:hanging="36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Points d’appuis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1065" w:hanging="36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Points de vigilance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Lieu et date de la visite</w:t>
      </w:r>
    </w:p>
    <w:p w:rsidR="00000000" w:rsidDel="00000000" w:rsidP="00000000" w:rsidRDefault="00000000" w:rsidRPr="00000000" w14:paraId="000000DF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Signature du visiteur</w:t>
      </w:r>
    </w:p>
    <w:sectPr>
      <w:pgSz w:h="11906" w:w="16838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1065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EXY0zUvdo2akjO+uJJqLFjC/Q==">AMUW2mW4bVQRsVCvGKGtX+qUGZlbOTrw38kfWnPTUov/RuY73+16hgB+FjJYsRW0gK1v+LkcvzJYKCJHP1o+GAGMYIFxdHod/r3jhHJnv6gSvDK0Yz5B418ZIjk62ZrYHWpM9aWhaHYR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2018-10-02T13:14:00Z</dcterms:created>
  <dc:creator>Nicolas BORDET</dc:creator>
</cp:coreProperties>
</file>